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5FA24D" w14:textId="1C68A6C2" w:rsidR="002B1D0E" w:rsidRDefault="002B1D0E" w:rsidP="002B1D0E">
      <w:pPr>
        <w:pStyle w:val="Titolo"/>
        <w:jc w:val="right"/>
        <w:rPr>
          <w:sz w:val="24"/>
          <w:szCs w:val="24"/>
        </w:rPr>
      </w:pPr>
      <w:bookmarkStart w:id="0" w:name="OLE_LINK1"/>
      <w:r>
        <w:rPr>
          <w:sz w:val="24"/>
          <w:szCs w:val="24"/>
        </w:rPr>
        <w:t>AL Dirigente Scolastico</w:t>
      </w:r>
    </w:p>
    <w:p w14:paraId="75D2257C" w14:textId="0EDFFF68" w:rsidR="002B1D0E" w:rsidRDefault="002B1D0E" w:rsidP="002B1D0E">
      <w:pPr>
        <w:pStyle w:val="Sottotitolo"/>
        <w:jc w:val="right"/>
      </w:pPr>
      <w:r>
        <w:t>I.C. Falcone-Borsellino-Caulonia(RC)</w:t>
      </w:r>
    </w:p>
    <w:p w14:paraId="4D335D98" w14:textId="77777777" w:rsidR="002B1D0E" w:rsidRPr="002B1D0E" w:rsidRDefault="002B1D0E" w:rsidP="002B1D0E">
      <w:pPr>
        <w:pStyle w:val="Corpodeltesto"/>
      </w:pPr>
    </w:p>
    <w:p w14:paraId="6FAA373A" w14:textId="5F441ED4" w:rsidR="001730B9" w:rsidRDefault="001730B9" w:rsidP="009E3CFE">
      <w:pPr>
        <w:pStyle w:val="Titolo"/>
        <w:jc w:val="both"/>
      </w:pPr>
      <w:r>
        <w:rPr>
          <w:sz w:val="24"/>
          <w:szCs w:val="24"/>
        </w:rPr>
        <w:t>SCHEDA PER LA VA</w:t>
      </w:r>
      <w:r w:rsidR="00EB268D">
        <w:rPr>
          <w:sz w:val="24"/>
          <w:szCs w:val="24"/>
        </w:rPr>
        <w:t>LUT</w:t>
      </w:r>
      <w:r>
        <w:rPr>
          <w:sz w:val="24"/>
          <w:szCs w:val="24"/>
        </w:rPr>
        <w:t>AZIONE DEI TITOLI</w:t>
      </w:r>
      <w:bookmarkEnd w:id="0"/>
      <w:r>
        <w:rPr>
          <w:sz w:val="24"/>
          <w:szCs w:val="24"/>
        </w:rPr>
        <w:t xml:space="preserve"> FINALIZZATA ALLA COMPILAZIONE</w:t>
      </w:r>
    </w:p>
    <w:p w14:paraId="701597D1" w14:textId="77777777" w:rsidR="001730B9" w:rsidRPr="002E30F3" w:rsidRDefault="001730B9" w:rsidP="009E3CFE">
      <w:pPr>
        <w:pStyle w:val="Sottotitolo"/>
        <w:jc w:val="both"/>
        <w:rPr>
          <w:u w:val="single"/>
        </w:rPr>
      </w:pPr>
      <w:r>
        <w:t>DELLA GRADUATORIA DI ISTI</w:t>
      </w:r>
      <w:r w:rsidR="0070784E">
        <w:t xml:space="preserve">TUTO </w:t>
      </w:r>
      <w:r w:rsidR="0070784E" w:rsidRPr="002E30F3">
        <w:rPr>
          <w:u w:val="single"/>
        </w:rPr>
        <w:t>PER L’INDIVIDUAZIONE DEI</w:t>
      </w:r>
      <w:r w:rsidRPr="002E30F3">
        <w:rPr>
          <w:u w:val="single"/>
        </w:rPr>
        <w:t xml:space="preserve"> SOPRANNUMERARI</w:t>
      </w:r>
      <w:r w:rsidR="0070784E" w:rsidRPr="002E30F3">
        <w:rPr>
          <w:u w:val="single"/>
        </w:rPr>
        <w:t xml:space="preserve"> PERSONALE ATA</w:t>
      </w:r>
    </w:p>
    <w:p w14:paraId="13107544" w14:textId="30413EF4" w:rsidR="00AA1433" w:rsidRPr="009E3CFE" w:rsidRDefault="00940F5C" w:rsidP="009E3CFE">
      <w:pPr>
        <w:pStyle w:val="Corpodeltesto"/>
        <w:jc w:val="both"/>
        <w:rPr>
          <w:b/>
          <w:sz w:val="20"/>
          <w:szCs w:val="20"/>
          <w:u w:val="single"/>
        </w:rPr>
      </w:pPr>
      <w:r w:rsidRPr="002E30F3">
        <w:rPr>
          <w:b/>
          <w:sz w:val="20"/>
          <w:szCs w:val="20"/>
          <w:u w:val="single"/>
        </w:rPr>
        <w:t xml:space="preserve">   A.S. 20</w:t>
      </w:r>
      <w:r w:rsidR="008F52B6">
        <w:rPr>
          <w:b/>
          <w:sz w:val="20"/>
          <w:szCs w:val="20"/>
          <w:u w:val="single"/>
        </w:rPr>
        <w:t>22</w:t>
      </w:r>
      <w:r w:rsidRPr="002E30F3">
        <w:rPr>
          <w:b/>
          <w:sz w:val="20"/>
          <w:szCs w:val="20"/>
          <w:u w:val="single"/>
        </w:rPr>
        <w:t>/</w:t>
      </w:r>
      <w:r w:rsidR="008F52B6">
        <w:rPr>
          <w:b/>
          <w:sz w:val="20"/>
          <w:szCs w:val="20"/>
          <w:u w:val="single"/>
        </w:rPr>
        <w:t>23</w:t>
      </w:r>
      <w:r w:rsidR="0070784E">
        <w:rPr>
          <w:smallCaps/>
          <w:sz w:val="24"/>
          <w:szCs w:val="24"/>
        </w:rPr>
        <w:t xml:space="preserve">                                                                                                               </w:t>
      </w:r>
    </w:p>
    <w:p w14:paraId="58942E18" w14:textId="77777777" w:rsidR="0070784E" w:rsidRDefault="0070784E">
      <w:pPr>
        <w:pStyle w:val="Intestazione"/>
        <w:tabs>
          <w:tab w:val="clear" w:pos="4819"/>
          <w:tab w:val="clear" w:pos="9638"/>
        </w:tabs>
      </w:pPr>
    </w:p>
    <w:p w14:paraId="47B9445B"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298037A5" w14:textId="77777777"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14:paraId="36E36D97" w14:textId="77777777" w:rsidR="001730B9" w:rsidRPr="00B80B91" w:rsidRDefault="001730B9" w:rsidP="00EF2DB5">
      <w:pPr>
        <w:pStyle w:val="Intestazione"/>
        <w:tabs>
          <w:tab w:val="clear" w:pos="4819"/>
          <w:tab w:val="clear" w:pos="9638"/>
        </w:tabs>
        <w:spacing w:line="360" w:lineRule="auto"/>
        <w:jc w:val="both"/>
      </w:pPr>
      <w:r>
        <w:t>titolare pre</w:t>
      </w:r>
      <w:r w:rsidR="00AA1433">
        <w:t>s</w:t>
      </w:r>
      <w:r>
        <w:t xml:space="preserve">so </w:t>
      </w:r>
      <w:r w:rsidR="00AA1433">
        <w:t>la scuola____________________________</w:t>
      </w:r>
      <w:r>
        <w:t xml:space="preserve">  dall’anno scolastico _________/________ profilo  ___________________________________</w:t>
      </w:r>
      <w:r w:rsidR="008B5A45">
        <w:t>__</w:t>
      </w:r>
      <w:r>
        <w:t>immesso in ruolo  nell’anno scolastico   _________/_________ con effettiva assunzione in servizio dal_____________________ ai fini della compilazione della graduatoria</w:t>
      </w:r>
      <w:r w:rsidR="0070784E">
        <w:t xml:space="preserve"> di Istituto</w:t>
      </w:r>
      <w:r>
        <w:t>,</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w:t>
      </w:r>
      <w:proofErr w:type="gramStart"/>
      <w:r w:rsidR="008B5A45">
        <w:t>amministrativa)  e</w:t>
      </w:r>
      <w:proofErr w:type="gramEnd"/>
      <w:r w:rsidR="008B5A45">
        <w:t xml:space="preserve"> successive modifiche </w:t>
      </w:r>
      <w:r w:rsidR="00AD11F1">
        <w:t>ed</w:t>
      </w:r>
      <w:r w:rsidR="008B5A45">
        <w:t xml:space="preserve"> integrazioni, </w:t>
      </w:r>
      <w:r>
        <w:t xml:space="preserve"> </w:t>
      </w:r>
      <w:r>
        <w:rPr>
          <w:b/>
          <w:bCs/>
        </w:rPr>
        <w:t>dichiara di aver diritto al seguente punteggio:</w:t>
      </w:r>
    </w:p>
    <w:p w14:paraId="0A481258" w14:textId="77777777" w:rsidR="001730B9" w:rsidRDefault="001730B9">
      <w:pPr>
        <w:jc w:val="center"/>
        <w:rPr>
          <w:b/>
          <w:bCs/>
          <w:i/>
          <w:iCs/>
          <w:sz w:val="8"/>
          <w:szCs w:val="8"/>
        </w:rPr>
      </w:pPr>
    </w:p>
    <w:p w14:paraId="09F47BAF" w14:textId="77777777" w:rsidR="001730B9" w:rsidRDefault="001730B9">
      <w:pPr>
        <w:jc w:val="center"/>
        <w:rPr>
          <w:b/>
          <w:bCs/>
          <w:i/>
          <w:iCs/>
          <w:sz w:val="8"/>
          <w:szCs w:val="8"/>
        </w:rPr>
      </w:pPr>
    </w:p>
    <w:p w14:paraId="0339A785"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9AFF22A" w14:textId="77777777">
        <w:tc>
          <w:tcPr>
            <w:tcW w:w="8859" w:type="dxa"/>
            <w:tcBorders>
              <w:top w:val="single" w:sz="8" w:space="0" w:color="000000"/>
              <w:left w:val="single" w:sz="8" w:space="0" w:color="000000"/>
            </w:tcBorders>
            <w:shd w:val="clear" w:color="auto" w:fill="auto"/>
          </w:tcPr>
          <w:p w14:paraId="55DC3C9B"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7D0DF55A"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1B8A75E2" w14:textId="77777777" w:rsidR="001730B9" w:rsidRDefault="001730B9">
            <w:pPr>
              <w:jc w:val="center"/>
              <w:rPr>
                <w:b/>
                <w:bCs/>
                <w:sz w:val="18"/>
                <w:szCs w:val="18"/>
              </w:rPr>
            </w:pPr>
            <w:r>
              <w:rPr>
                <w:b/>
                <w:bCs/>
                <w:sz w:val="18"/>
                <w:szCs w:val="18"/>
              </w:rPr>
              <w:t>Riservato</w:t>
            </w:r>
          </w:p>
          <w:p w14:paraId="29D92011" w14:textId="77777777" w:rsidR="001730B9" w:rsidRDefault="001730B9">
            <w:pPr>
              <w:jc w:val="center"/>
            </w:pPr>
            <w:r>
              <w:rPr>
                <w:b/>
                <w:bCs/>
                <w:sz w:val="18"/>
                <w:szCs w:val="18"/>
              </w:rPr>
              <w:t>all’Ufficio</w:t>
            </w:r>
          </w:p>
        </w:tc>
      </w:tr>
      <w:tr w:rsidR="001730B9" w14:paraId="6A01E71C" w14:textId="77777777">
        <w:trPr>
          <w:trHeight w:val="475"/>
        </w:trPr>
        <w:tc>
          <w:tcPr>
            <w:tcW w:w="8859" w:type="dxa"/>
            <w:tcBorders>
              <w:top w:val="single" w:sz="4" w:space="0" w:color="000000"/>
              <w:left w:val="single" w:sz="8" w:space="0" w:color="000000"/>
            </w:tcBorders>
            <w:shd w:val="clear" w:color="auto" w:fill="auto"/>
          </w:tcPr>
          <w:p w14:paraId="3DE9DB66" w14:textId="77777777" w:rsidR="001730B9" w:rsidRDefault="001730B9">
            <w:pPr>
              <w:snapToGrid w:val="0"/>
              <w:rPr>
                <w:b/>
                <w:bCs/>
                <w:sz w:val="10"/>
                <w:szCs w:val="10"/>
              </w:rPr>
            </w:pPr>
          </w:p>
          <w:p w14:paraId="4F929CFD"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sidR="00AA1433">
              <w:rPr>
                <w:sz w:val="18"/>
                <w:szCs w:val="18"/>
              </w:rPr>
              <w:t xml:space="preserve"> ( da computarsi fino alla data di scadenza del termine di presentazione della domanda)</w:t>
            </w:r>
            <w:r>
              <w:rPr>
                <w:sz w:val="18"/>
                <w:szCs w:val="18"/>
              </w:rPr>
              <w:t>……….….…</w:t>
            </w:r>
            <w:r>
              <w:rPr>
                <w:b/>
                <w:bCs/>
                <w:sz w:val="18"/>
                <w:szCs w:val="18"/>
              </w:rPr>
              <w:t>(punti 2 x ogni mese)</w:t>
            </w:r>
            <w:r>
              <w:rPr>
                <w:sz w:val="18"/>
                <w:szCs w:val="18"/>
              </w:rPr>
              <w:t>…</w:t>
            </w:r>
            <w:r>
              <w:rPr>
                <w:b/>
                <w:bCs/>
                <w:sz w:val="18"/>
                <w:szCs w:val="18"/>
              </w:rPr>
              <w:t>mesi ____</w:t>
            </w:r>
            <w:r w:rsidR="00AA1433">
              <w:rPr>
                <w:b/>
                <w:bCs/>
                <w:sz w:val="18"/>
                <w:szCs w:val="18"/>
              </w:rPr>
              <w:t>___</w:t>
            </w:r>
            <w:r>
              <w:rPr>
                <w:b/>
                <w:bCs/>
                <w:sz w:val="18"/>
                <w:szCs w:val="18"/>
              </w:rPr>
              <w:t xml:space="preserve"> </w:t>
            </w:r>
          </w:p>
        </w:tc>
        <w:tc>
          <w:tcPr>
            <w:tcW w:w="709" w:type="dxa"/>
            <w:tcBorders>
              <w:top w:val="single" w:sz="4" w:space="0" w:color="000000"/>
              <w:left w:val="single" w:sz="4" w:space="0" w:color="000000"/>
            </w:tcBorders>
            <w:shd w:val="clear" w:color="auto" w:fill="auto"/>
          </w:tcPr>
          <w:p w14:paraId="469D73F2" w14:textId="77777777" w:rsidR="001730B9" w:rsidRDefault="001730B9">
            <w:pPr>
              <w:snapToGrid w:val="0"/>
              <w:jc w:val="center"/>
              <w:rPr>
                <w:b/>
                <w:bCs/>
                <w:sz w:val="28"/>
                <w:szCs w:val="28"/>
              </w:rPr>
            </w:pPr>
          </w:p>
          <w:p w14:paraId="2175E32F"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2993480" w14:textId="77777777" w:rsidR="001730B9" w:rsidRDefault="001730B9">
            <w:pPr>
              <w:snapToGrid w:val="0"/>
              <w:jc w:val="center"/>
              <w:rPr>
                <w:b/>
                <w:bCs/>
                <w:sz w:val="28"/>
                <w:szCs w:val="28"/>
              </w:rPr>
            </w:pPr>
          </w:p>
          <w:p w14:paraId="0A7FF5B5" w14:textId="77777777" w:rsidR="001730B9" w:rsidRDefault="001730B9">
            <w:pPr>
              <w:jc w:val="center"/>
              <w:rPr>
                <w:b/>
                <w:bCs/>
                <w:sz w:val="28"/>
                <w:szCs w:val="28"/>
              </w:rPr>
            </w:pPr>
          </w:p>
        </w:tc>
      </w:tr>
      <w:tr w:rsidR="001730B9" w14:paraId="108303DF" w14:textId="77777777">
        <w:trPr>
          <w:trHeight w:val="811"/>
        </w:trPr>
        <w:tc>
          <w:tcPr>
            <w:tcW w:w="8859" w:type="dxa"/>
            <w:tcBorders>
              <w:top w:val="single" w:sz="4" w:space="0" w:color="000000"/>
              <w:left w:val="single" w:sz="8" w:space="0" w:color="000000"/>
            </w:tcBorders>
            <w:shd w:val="clear" w:color="auto" w:fill="auto"/>
          </w:tcPr>
          <w:p w14:paraId="660C0C83" w14:textId="77777777" w:rsidR="001730B9" w:rsidRDefault="001730B9">
            <w:pPr>
              <w:snapToGrid w:val="0"/>
              <w:rPr>
                <w:b/>
                <w:bCs/>
                <w:sz w:val="10"/>
                <w:szCs w:val="10"/>
              </w:rPr>
            </w:pPr>
          </w:p>
          <w:p w14:paraId="7748FAA4" w14:textId="77777777" w:rsidR="001730B9" w:rsidRDefault="001730B9" w:rsidP="00AA1433">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in scuole o istituti situati nelle piccole isole in aggiunta al punteggio di cui al punto A) - (a)</w:t>
            </w:r>
            <w:r w:rsidR="00AA1433">
              <w:rPr>
                <w:sz w:val="18"/>
                <w:szCs w:val="18"/>
              </w:rPr>
              <w:t xml:space="preserve"> ( per trasferimenti a domanda è da computarsi fino alla data di scadenza del termine di presentazione della domanda</w:t>
            </w:r>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45C46BD9" w14:textId="77777777" w:rsidR="001730B9" w:rsidRDefault="001730B9">
            <w:pPr>
              <w:snapToGrid w:val="0"/>
              <w:jc w:val="center"/>
              <w:rPr>
                <w:b/>
                <w:bCs/>
                <w:sz w:val="28"/>
                <w:szCs w:val="28"/>
              </w:rPr>
            </w:pPr>
          </w:p>
          <w:p w14:paraId="1B6A50D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A00C" w14:textId="77777777" w:rsidR="001730B9" w:rsidRDefault="001730B9">
            <w:pPr>
              <w:snapToGrid w:val="0"/>
              <w:jc w:val="center"/>
              <w:rPr>
                <w:b/>
                <w:bCs/>
                <w:sz w:val="28"/>
                <w:szCs w:val="28"/>
              </w:rPr>
            </w:pPr>
          </w:p>
          <w:p w14:paraId="7184D8EE" w14:textId="77777777" w:rsidR="001730B9" w:rsidRDefault="001730B9">
            <w:pPr>
              <w:jc w:val="center"/>
              <w:rPr>
                <w:b/>
                <w:bCs/>
                <w:sz w:val="28"/>
                <w:szCs w:val="28"/>
              </w:rPr>
            </w:pPr>
          </w:p>
        </w:tc>
      </w:tr>
      <w:tr w:rsidR="001730B9" w14:paraId="34CD0B5E"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0D383A9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w:t>
            </w:r>
            <w:r w:rsidR="00AA1433">
              <w:rPr>
                <w:b/>
                <w:bCs/>
                <w:sz w:val="18"/>
                <w:szCs w:val="18"/>
              </w:rPr>
              <w:t>2 trasferimento a domanda)</w:t>
            </w:r>
          </w:p>
          <w:p w14:paraId="412C454A" w14:textId="77777777" w:rsidR="001730B9" w:rsidRDefault="001730B9">
            <w:pPr>
              <w:rPr>
                <w:b/>
                <w:bCs/>
                <w:sz w:val="2"/>
                <w:szCs w:val="2"/>
              </w:rPr>
            </w:pPr>
          </w:p>
          <w:p w14:paraId="5A6AF595" w14:textId="77777777" w:rsidR="001730B9" w:rsidRDefault="001730B9" w:rsidP="00AA1433">
            <w:pPr>
              <w:tabs>
                <w:tab w:val="left" w:pos="8789"/>
              </w:tabs>
              <w:ind w:right="-2"/>
              <w:rPr>
                <w:b/>
                <w:bCs/>
                <w:sz w:val="28"/>
                <w:szCs w:val="28"/>
              </w:rPr>
            </w:pPr>
            <w:r>
              <w:rPr>
                <w:b/>
                <w:bCs/>
                <w:sz w:val="18"/>
                <w:szCs w:val="18"/>
              </w:rPr>
              <w:t xml:space="preserve"> </w:t>
            </w:r>
            <w:r>
              <w:rPr>
                <w:sz w:val="18"/>
                <w:szCs w:val="18"/>
              </w:rPr>
              <w:t>..............................................................................................</w:t>
            </w:r>
            <w:r w:rsidR="00AA1433">
              <w:rPr>
                <w:sz w:val="18"/>
                <w:szCs w:val="18"/>
              </w:rPr>
              <w:t>.....</w:t>
            </w:r>
            <w:r>
              <w:rPr>
                <w:sz w:val="18"/>
                <w:szCs w:val="18"/>
              </w:rPr>
              <w:t>.</w:t>
            </w:r>
            <w:r>
              <w:rPr>
                <w:b/>
                <w:bCs/>
                <w:sz w:val="18"/>
                <w:szCs w:val="18"/>
              </w:rPr>
              <w:t xml:space="preserve"> (punti 1</w:t>
            </w:r>
            <w:r w:rsidR="00AA1433">
              <w:rPr>
                <w:b/>
                <w:bCs/>
                <w:sz w:val="18"/>
                <w:szCs w:val="18"/>
              </w:rPr>
              <w:t xml:space="preserve"> trasferimento d’ufficio</w:t>
            </w:r>
            <w:r>
              <w:rPr>
                <w:sz w:val="18"/>
                <w:szCs w:val="18"/>
              </w:rPr>
              <w:t>)</w:t>
            </w:r>
          </w:p>
        </w:tc>
        <w:tc>
          <w:tcPr>
            <w:tcW w:w="709" w:type="dxa"/>
            <w:tcBorders>
              <w:top w:val="single" w:sz="4" w:space="0" w:color="000000"/>
              <w:left w:val="single" w:sz="4" w:space="0" w:color="000000"/>
              <w:bottom w:val="single" w:sz="4" w:space="0" w:color="000000"/>
            </w:tcBorders>
            <w:shd w:val="clear" w:color="auto" w:fill="auto"/>
          </w:tcPr>
          <w:p w14:paraId="545C3CD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19679D6" w14:textId="77777777" w:rsidR="001730B9" w:rsidRDefault="001730B9">
            <w:pPr>
              <w:snapToGrid w:val="0"/>
              <w:jc w:val="center"/>
              <w:rPr>
                <w:b/>
                <w:bCs/>
                <w:sz w:val="28"/>
                <w:szCs w:val="28"/>
              </w:rPr>
            </w:pPr>
          </w:p>
        </w:tc>
      </w:tr>
      <w:tr w:rsidR="001730B9" w14:paraId="4E6C9B85"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3939DC1B"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7BBDD22B"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C34BE12" w14:textId="77777777" w:rsidR="001730B9" w:rsidRDefault="001730B9">
            <w:pPr>
              <w:snapToGrid w:val="0"/>
              <w:jc w:val="center"/>
              <w:rPr>
                <w:b/>
                <w:bCs/>
                <w:sz w:val="28"/>
                <w:szCs w:val="28"/>
              </w:rPr>
            </w:pPr>
          </w:p>
        </w:tc>
      </w:tr>
      <w:tr w:rsidR="001730B9" w14:paraId="0BA79670"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37971522" w14:textId="77777777"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w:t>
            </w:r>
            <w:r w:rsidR="00BC1345">
              <w:rPr>
                <w:b/>
                <w:bCs/>
                <w:sz w:val="18"/>
                <w:szCs w:val="18"/>
              </w:rPr>
              <w:t>)</w:t>
            </w:r>
            <w:r>
              <w:rPr>
                <w:b/>
                <w:bCs/>
                <w:sz w:val="18"/>
                <w:szCs w:val="18"/>
              </w:rPr>
              <w:t xml:space="preserve"> </w:t>
            </w:r>
          </w:p>
          <w:p w14:paraId="3A128EB2" w14:textId="77777777" w:rsidR="001730B9" w:rsidRDefault="001730B9" w:rsidP="008B5A45">
            <w:pPr>
              <w:jc w:val="both"/>
              <w:rPr>
                <w:b/>
                <w:bCs/>
                <w:sz w:val="2"/>
                <w:szCs w:val="2"/>
              </w:rPr>
            </w:pPr>
          </w:p>
          <w:p w14:paraId="74F9183B" w14:textId="77777777" w:rsidR="001730B9" w:rsidRDefault="001730B9" w:rsidP="00BC1345">
            <w:pPr>
              <w:tabs>
                <w:tab w:val="left" w:pos="8789"/>
              </w:tabs>
              <w:ind w:right="-2"/>
              <w:jc w:val="both"/>
              <w:rPr>
                <w:b/>
                <w:bCs/>
                <w:sz w:val="28"/>
                <w:szCs w:val="28"/>
              </w:rPr>
            </w:pPr>
          </w:p>
        </w:tc>
        <w:tc>
          <w:tcPr>
            <w:tcW w:w="709" w:type="dxa"/>
            <w:tcBorders>
              <w:left w:val="single" w:sz="4" w:space="0" w:color="000000"/>
              <w:bottom w:val="single" w:sz="4" w:space="0" w:color="000000"/>
            </w:tcBorders>
            <w:shd w:val="clear" w:color="auto" w:fill="auto"/>
          </w:tcPr>
          <w:p w14:paraId="132379E9"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53089777" w14:textId="77777777" w:rsidR="001730B9" w:rsidRDefault="001730B9">
            <w:pPr>
              <w:snapToGrid w:val="0"/>
              <w:jc w:val="center"/>
              <w:rPr>
                <w:b/>
                <w:bCs/>
                <w:sz w:val="28"/>
                <w:szCs w:val="28"/>
              </w:rPr>
            </w:pPr>
          </w:p>
        </w:tc>
      </w:tr>
      <w:tr w:rsidR="001730B9" w14:paraId="4D941547"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3742F0DF"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1E1F7EF8"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956AF69" w14:textId="77777777" w:rsidR="001730B9" w:rsidRDefault="001730B9">
            <w:pPr>
              <w:snapToGrid w:val="0"/>
              <w:jc w:val="center"/>
              <w:rPr>
                <w:b/>
                <w:bCs/>
                <w:sz w:val="28"/>
                <w:szCs w:val="28"/>
              </w:rPr>
            </w:pPr>
          </w:p>
        </w:tc>
      </w:tr>
      <w:tr w:rsidR="001730B9" w14:paraId="0109E664"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5011F3B"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5717FD7D"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4E648332" w14:textId="77777777" w:rsidR="001730B9" w:rsidRDefault="001730B9">
            <w:pPr>
              <w:snapToGrid w:val="0"/>
              <w:jc w:val="center"/>
              <w:rPr>
                <w:b/>
                <w:bCs/>
                <w:sz w:val="28"/>
                <w:szCs w:val="28"/>
              </w:rPr>
            </w:pPr>
          </w:p>
        </w:tc>
      </w:tr>
      <w:tr w:rsidR="001730B9" w14:paraId="6AE7B305"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73D839E8"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w:t>
            </w:r>
            <w:r w:rsidR="00C161F4">
              <w:rPr>
                <w:sz w:val="18"/>
                <w:szCs w:val="18"/>
              </w:rPr>
              <w:t xml:space="preserve"> per almeno un triennio </w:t>
            </w:r>
            <w:r>
              <w:rPr>
                <w:sz w:val="18"/>
                <w:szCs w:val="18"/>
              </w:rPr>
              <w:t xml:space="preserve">nella </w:t>
            </w:r>
            <w:r>
              <w:rPr>
                <w:b/>
                <w:sz w:val="18"/>
                <w:szCs w:val="18"/>
              </w:rPr>
              <w:t>scuola</w:t>
            </w:r>
            <w:r>
              <w:rPr>
                <w:sz w:val="18"/>
                <w:szCs w:val="18"/>
              </w:rPr>
              <w:t xml:space="preserve"> di attuale titolarità (4) (11) (in aggiunta a quello previsto dalle lettere A) e B) (c) (d)</w:t>
            </w:r>
          </w:p>
          <w:p w14:paraId="4932603C" w14:textId="77777777"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2CA2B2D8" w14:textId="77777777" w:rsidR="001730B9" w:rsidRDefault="001730B9">
            <w:pPr>
              <w:rPr>
                <w:sz w:val="8"/>
                <w:szCs w:val="8"/>
              </w:rPr>
            </w:pPr>
          </w:p>
          <w:p w14:paraId="78B3C229"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232C99DB" w14:textId="77777777" w:rsidR="001730B9" w:rsidRDefault="001730B9">
            <w:pPr>
              <w:pStyle w:val="Titolo4"/>
              <w:rPr>
                <w:sz w:val="10"/>
                <w:szCs w:val="10"/>
              </w:rPr>
            </w:pPr>
          </w:p>
        </w:tc>
        <w:tc>
          <w:tcPr>
            <w:tcW w:w="709" w:type="dxa"/>
            <w:tcBorders>
              <w:left w:val="single" w:sz="4" w:space="0" w:color="000000"/>
            </w:tcBorders>
            <w:shd w:val="clear" w:color="auto" w:fill="auto"/>
          </w:tcPr>
          <w:p w14:paraId="01171CE3" w14:textId="77777777" w:rsidR="001730B9" w:rsidRDefault="001730B9">
            <w:pPr>
              <w:snapToGrid w:val="0"/>
              <w:jc w:val="center"/>
              <w:rPr>
                <w:b/>
                <w:bCs/>
                <w:sz w:val="28"/>
                <w:szCs w:val="28"/>
              </w:rPr>
            </w:pPr>
          </w:p>
          <w:p w14:paraId="6EBBD806"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375B5ACA" w14:textId="77777777" w:rsidR="001730B9" w:rsidRDefault="001730B9">
            <w:pPr>
              <w:snapToGrid w:val="0"/>
              <w:jc w:val="center"/>
              <w:rPr>
                <w:b/>
                <w:bCs/>
                <w:sz w:val="28"/>
                <w:szCs w:val="28"/>
              </w:rPr>
            </w:pPr>
          </w:p>
          <w:p w14:paraId="46B6B918" w14:textId="77777777" w:rsidR="001730B9" w:rsidRDefault="001730B9">
            <w:pPr>
              <w:jc w:val="center"/>
              <w:rPr>
                <w:b/>
                <w:bCs/>
                <w:sz w:val="28"/>
                <w:szCs w:val="28"/>
              </w:rPr>
            </w:pPr>
          </w:p>
        </w:tc>
      </w:tr>
      <w:tr w:rsidR="001730B9" w14:paraId="21A5C4CC" w14:textId="77777777">
        <w:trPr>
          <w:cantSplit/>
          <w:trHeight w:val="250"/>
        </w:trPr>
        <w:tc>
          <w:tcPr>
            <w:tcW w:w="8859" w:type="dxa"/>
            <w:vMerge/>
            <w:tcBorders>
              <w:left w:val="single" w:sz="8" w:space="0" w:color="000000"/>
              <w:bottom w:val="single" w:sz="4" w:space="0" w:color="000000"/>
            </w:tcBorders>
            <w:shd w:val="clear" w:color="auto" w:fill="auto"/>
          </w:tcPr>
          <w:p w14:paraId="55CBB6D5"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331F880"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F17084A" w14:textId="77777777" w:rsidR="001730B9" w:rsidRDefault="001730B9">
            <w:pPr>
              <w:snapToGrid w:val="0"/>
              <w:jc w:val="center"/>
              <w:rPr>
                <w:b/>
                <w:bCs/>
                <w:sz w:val="28"/>
                <w:szCs w:val="28"/>
              </w:rPr>
            </w:pPr>
          </w:p>
        </w:tc>
      </w:tr>
      <w:tr w:rsidR="001730B9" w14:paraId="10381F21"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F7B7C48" w14:textId="77777777" w:rsidR="001730B9" w:rsidRDefault="001730B9">
            <w:pPr>
              <w:snapToGrid w:val="0"/>
              <w:rPr>
                <w:b/>
                <w:bCs/>
                <w:sz w:val="8"/>
                <w:szCs w:val="8"/>
              </w:rPr>
            </w:pPr>
          </w:p>
          <w:p w14:paraId="6F5BBC81"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2D5BA5DD" w14:textId="77777777" w:rsidR="001730B9" w:rsidRDefault="001730B9">
            <w:pPr>
              <w:snapToGrid w:val="0"/>
              <w:jc w:val="center"/>
              <w:rPr>
                <w:b/>
                <w:bCs/>
                <w:sz w:val="28"/>
                <w:szCs w:val="28"/>
              </w:rPr>
            </w:pPr>
          </w:p>
          <w:p w14:paraId="2FF6D2A6" w14:textId="77777777" w:rsidR="001730B9" w:rsidRDefault="001730B9">
            <w:pPr>
              <w:jc w:val="center"/>
              <w:rPr>
                <w:b/>
                <w:bCs/>
                <w:sz w:val="28"/>
                <w:szCs w:val="28"/>
              </w:rPr>
            </w:pPr>
          </w:p>
          <w:p w14:paraId="2AFBE919"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D2A1FCD" w14:textId="77777777" w:rsidR="001730B9" w:rsidRDefault="001730B9">
            <w:pPr>
              <w:snapToGrid w:val="0"/>
              <w:jc w:val="center"/>
              <w:rPr>
                <w:b/>
                <w:bCs/>
                <w:sz w:val="28"/>
                <w:szCs w:val="28"/>
              </w:rPr>
            </w:pPr>
          </w:p>
          <w:p w14:paraId="7412CC64" w14:textId="77777777" w:rsidR="001730B9" w:rsidRDefault="001730B9">
            <w:pPr>
              <w:jc w:val="center"/>
              <w:rPr>
                <w:b/>
                <w:bCs/>
                <w:sz w:val="28"/>
                <w:szCs w:val="28"/>
              </w:rPr>
            </w:pPr>
          </w:p>
        </w:tc>
      </w:tr>
      <w:tr w:rsidR="001730B9" w14:paraId="204B9D17" w14:textId="77777777">
        <w:tc>
          <w:tcPr>
            <w:tcW w:w="8859" w:type="dxa"/>
            <w:tcBorders>
              <w:top w:val="single" w:sz="4" w:space="0" w:color="000000"/>
              <w:left w:val="single" w:sz="8" w:space="0" w:color="000000"/>
              <w:bottom w:val="single" w:sz="4" w:space="0" w:color="000000"/>
            </w:tcBorders>
            <w:shd w:val="clear" w:color="auto" w:fill="auto"/>
          </w:tcPr>
          <w:p w14:paraId="540EDFC5" w14:textId="77777777" w:rsidR="001730B9" w:rsidRPr="00CC2313" w:rsidRDefault="001730B9" w:rsidP="00C161F4">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w:t>
            </w:r>
            <w:r w:rsidR="00C161F4">
              <w:rPr>
                <w:sz w:val="18"/>
                <w:szCs w:val="18"/>
              </w:rPr>
              <w:t xml:space="preserve">abbiano </w:t>
            </w:r>
            <w:r>
              <w:rPr>
                <w:sz w:val="18"/>
                <w:szCs w:val="18"/>
              </w:rPr>
              <w:t>presenta</w:t>
            </w:r>
            <w:r w:rsidR="00C161F4">
              <w:rPr>
                <w:sz w:val="18"/>
                <w:szCs w:val="18"/>
              </w:rPr>
              <w:t>t</w:t>
            </w:r>
            <w:r>
              <w:rPr>
                <w:sz w:val="18"/>
                <w:szCs w:val="18"/>
              </w:rPr>
              <w:t xml:space="preserve">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w:t>
            </w:r>
            <w:r w:rsidR="00C161F4">
              <w:rPr>
                <w:b/>
                <w:bCs/>
                <w:sz w:val="18"/>
                <w:szCs w:val="18"/>
              </w:rPr>
              <w:t>40</w:t>
            </w:r>
          </w:p>
        </w:tc>
        <w:tc>
          <w:tcPr>
            <w:tcW w:w="709" w:type="dxa"/>
            <w:tcBorders>
              <w:top w:val="single" w:sz="4" w:space="0" w:color="000000"/>
              <w:left w:val="single" w:sz="4" w:space="0" w:color="000000"/>
              <w:bottom w:val="single" w:sz="4" w:space="0" w:color="000000"/>
            </w:tcBorders>
            <w:shd w:val="clear" w:color="auto" w:fill="auto"/>
          </w:tcPr>
          <w:p w14:paraId="59AB7DE7" w14:textId="77777777" w:rsidR="001730B9" w:rsidRDefault="001730B9">
            <w:pPr>
              <w:snapToGrid w:val="0"/>
              <w:jc w:val="center"/>
              <w:rPr>
                <w:b/>
                <w:bCs/>
                <w:sz w:val="28"/>
                <w:szCs w:val="28"/>
              </w:rPr>
            </w:pPr>
          </w:p>
          <w:p w14:paraId="2309F1FE" w14:textId="77777777" w:rsidR="001730B9" w:rsidRDefault="001730B9">
            <w:pPr>
              <w:jc w:val="center"/>
              <w:rPr>
                <w:b/>
                <w:bCs/>
                <w:sz w:val="28"/>
                <w:szCs w:val="28"/>
              </w:rPr>
            </w:pPr>
          </w:p>
          <w:p w14:paraId="4F956667"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186620C" w14:textId="77777777" w:rsidR="001730B9" w:rsidRDefault="001730B9">
            <w:pPr>
              <w:snapToGrid w:val="0"/>
              <w:jc w:val="center"/>
              <w:rPr>
                <w:b/>
                <w:bCs/>
                <w:sz w:val="28"/>
                <w:szCs w:val="28"/>
              </w:rPr>
            </w:pPr>
          </w:p>
          <w:p w14:paraId="0B6C3E07" w14:textId="77777777" w:rsidR="001730B9" w:rsidRDefault="001730B9">
            <w:pPr>
              <w:jc w:val="center"/>
              <w:rPr>
                <w:b/>
                <w:bCs/>
                <w:sz w:val="28"/>
                <w:szCs w:val="28"/>
              </w:rPr>
            </w:pPr>
          </w:p>
          <w:p w14:paraId="529459F3" w14:textId="77777777" w:rsidR="001730B9" w:rsidRDefault="001730B9">
            <w:pPr>
              <w:jc w:val="center"/>
              <w:rPr>
                <w:b/>
                <w:bCs/>
                <w:sz w:val="28"/>
                <w:szCs w:val="28"/>
              </w:rPr>
            </w:pPr>
          </w:p>
        </w:tc>
      </w:tr>
      <w:tr w:rsidR="001730B9" w14:paraId="755A97D1" w14:textId="77777777" w:rsidTr="009E3CFE">
        <w:trPr>
          <w:trHeight w:val="285"/>
        </w:trPr>
        <w:tc>
          <w:tcPr>
            <w:tcW w:w="8859" w:type="dxa"/>
            <w:tcBorders>
              <w:top w:val="single" w:sz="4" w:space="0" w:color="000000"/>
              <w:left w:val="single" w:sz="8" w:space="0" w:color="000000"/>
              <w:bottom w:val="single" w:sz="8" w:space="0" w:color="000000"/>
            </w:tcBorders>
            <w:shd w:val="clear" w:color="auto" w:fill="auto"/>
          </w:tcPr>
          <w:p w14:paraId="0FD63EB8" w14:textId="77777777" w:rsidR="001730B9" w:rsidRDefault="001730B9">
            <w:pPr>
              <w:snapToGrid w:val="0"/>
              <w:jc w:val="right"/>
              <w:rPr>
                <w:b/>
                <w:bCs/>
                <w:sz w:val="18"/>
                <w:szCs w:val="18"/>
              </w:rPr>
            </w:pPr>
          </w:p>
          <w:p w14:paraId="2930D7A3"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51CD43EF"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AB3F8BF" w14:textId="77777777" w:rsidR="001730B9" w:rsidRDefault="001730B9">
            <w:pPr>
              <w:snapToGrid w:val="0"/>
              <w:jc w:val="center"/>
              <w:rPr>
                <w:b/>
                <w:bCs/>
                <w:sz w:val="28"/>
                <w:szCs w:val="28"/>
              </w:rPr>
            </w:pPr>
          </w:p>
        </w:tc>
      </w:tr>
    </w:tbl>
    <w:p w14:paraId="2F7F245D" w14:textId="77777777" w:rsidR="001730B9" w:rsidRDefault="001730B9">
      <w:pPr>
        <w:rPr>
          <w:b/>
          <w:bCs/>
          <w:sz w:val="16"/>
          <w:szCs w:val="16"/>
        </w:rPr>
      </w:pPr>
    </w:p>
    <w:p w14:paraId="3BA2CBF1" w14:textId="77777777" w:rsidR="001730B9" w:rsidRDefault="001730B9">
      <w:pPr>
        <w:pStyle w:val="Titolo2"/>
      </w:pPr>
    </w:p>
    <w:p w14:paraId="6F76B351" w14:textId="77777777" w:rsidR="001730B9" w:rsidRDefault="001730B9"/>
    <w:p w14:paraId="37CA114E" w14:textId="77777777" w:rsidR="001730B9" w:rsidRDefault="001730B9"/>
    <w:p w14:paraId="5E069FF2" w14:textId="77777777" w:rsidR="001730B9" w:rsidRDefault="001730B9"/>
    <w:p w14:paraId="44DE290C" w14:textId="77777777" w:rsidR="001730B9" w:rsidRDefault="001730B9">
      <w:pPr>
        <w:pStyle w:val="Titolo2"/>
      </w:pPr>
      <w:bookmarkStart w:id="1" w:name="_GoBack"/>
      <w:bookmarkEnd w:id="1"/>
      <w:r>
        <w:lastRenderedPageBreak/>
        <w:t>II. ESIGENZE DI FAMIGLIA (4 ter) (5) (5 bis)</w:t>
      </w:r>
      <w:r w:rsidR="0038310A">
        <w:t xml:space="preserve"> </w:t>
      </w:r>
      <w:proofErr w:type="gramStart"/>
      <w:r w:rsidR="0038310A">
        <w:t>( 5</w:t>
      </w:r>
      <w:proofErr w:type="gramEnd"/>
      <w:r w:rsidR="0038310A">
        <w:t xml:space="preserve"> ter)</w:t>
      </w:r>
      <w:r>
        <w:t>:</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62321085" w14:textId="77777777">
        <w:tc>
          <w:tcPr>
            <w:tcW w:w="8859" w:type="dxa"/>
            <w:tcBorders>
              <w:top w:val="single" w:sz="8" w:space="0" w:color="000000"/>
              <w:left w:val="single" w:sz="8" w:space="0" w:color="000000"/>
            </w:tcBorders>
            <w:shd w:val="clear" w:color="auto" w:fill="auto"/>
          </w:tcPr>
          <w:p w14:paraId="19D990AC"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4A8FE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0CFB293C" w14:textId="77777777" w:rsidR="001730B9" w:rsidRDefault="001730B9">
            <w:pPr>
              <w:jc w:val="center"/>
              <w:rPr>
                <w:b/>
                <w:bCs/>
                <w:sz w:val="18"/>
                <w:szCs w:val="18"/>
              </w:rPr>
            </w:pPr>
            <w:r>
              <w:rPr>
                <w:b/>
                <w:bCs/>
                <w:sz w:val="18"/>
                <w:szCs w:val="18"/>
              </w:rPr>
              <w:t>Riservato</w:t>
            </w:r>
          </w:p>
          <w:p w14:paraId="1A69A6D6" w14:textId="77777777" w:rsidR="001730B9" w:rsidRDefault="001730B9">
            <w:pPr>
              <w:jc w:val="center"/>
            </w:pPr>
            <w:r>
              <w:rPr>
                <w:b/>
                <w:bCs/>
                <w:sz w:val="18"/>
                <w:szCs w:val="18"/>
              </w:rPr>
              <w:t>all’Ufficio</w:t>
            </w:r>
          </w:p>
        </w:tc>
      </w:tr>
      <w:tr w:rsidR="001730B9" w14:paraId="3F816327" w14:textId="77777777">
        <w:tc>
          <w:tcPr>
            <w:tcW w:w="8859" w:type="dxa"/>
            <w:tcBorders>
              <w:top w:val="single" w:sz="4" w:space="0" w:color="000000"/>
              <w:left w:val="single" w:sz="8" w:space="0" w:color="000000"/>
            </w:tcBorders>
            <w:shd w:val="clear" w:color="auto" w:fill="auto"/>
          </w:tcPr>
          <w:p w14:paraId="35B0A1AC" w14:textId="77777777" w:rsidR="001730B9" w:rsidRDefault="001730B9" w:rsidP="0038310A">
            <w:pPr>
              <w:rPr>
                <w:b/>
                <w:bCs/>
                <w:sz w:val="28"/>
                <w:szCs w:val="28"/>
              </w:rPr>
            </w:pPr>
            <w:r>
              <w:rPr>
                <w:b/>
                <w:bCs/>
                <w:sz w:val="18"/>
                <w:szCs w:val="18"/>
              </w:rPr>
              <w:t>A</w:t>
            </w:r>
            <w:r>
              <w:rPr>
                <w:sz w:val="18"/>
                <w:szCs w:val="18"/>
              </w:rPr>
              <w:t xml:space="preserve">) per ricongiungimento o riavvicinamento al coniuge ovvero, nel  caso di </w:t>
            </w:r>
            <w:r w:rsidR="0038310A">
              <w:rPr>
                <w:sz w:val="18"/>
                <w:szCs w:val="18"/>
              </w:rPr>
              <w:t xml:space="preserve"> personale </w:t>
            </w:r>
            <w:r>
              <w:rPr>
                <w:sz w:val="18"/>
                <w:szCs w:val="18"/>
              </w:rPr>
              <w:t xml:space="preserve">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543717C7" w14:textId="77777777" w:rsidR="001730B9" w:rsidRDefault="001730B9">
            <w:pPr>
              <w:snapToGrid w:val="0"/>
              <w:jc w:val="center"/>
              <w:rPr>
                <w:b/>
                <w:bCs/>
                <w:sz w:val="28"/>
                <w:szCs w:val="28"/>
              </w:rPr>
            </w:pPr>
          </w:p>
          <w:p w14:paraId="60981465"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5533E22" w14:textId="77777777" w:rsidR="001730B9" w:rsidRDefault="001730B9">
            <w:pPr>
              <w:snapToGrid w:val="0"/>
              <w:jc w:val="center"/>
              <w:rPr>
                <w:b/>
                <w:bCs/>
                <w:sz w:val="28"/>
                <w:szCs w:val="28"/>
              </w:rPr>
            </w:pPr>
          </w:p>
          <w:p w14:paraId="25837738" w14:textId="77777777" w:rsidR="001730B9" w:rsidRDefault="001730B9">
            <w:pPr>
              <w:jc w:val="center"/>
              <w:rPr>
                <w:b/>
                <w:bCs/>
                <w:sz w:val="28"/>
                <w:szCs w:val="28"/>
              </w:rPr>
            </w:pPr>
          </w:p>
        </w:tc>
      </w:tr>
      <w:tr w:rsidR="001730B9" w14:paraId="64BE92C3" w14:textId="77777777">
        <w:tc>
          <w:tcPr>
            <w:tcW w:w="8859" w:type="dxa"/>
            <w:tcBorders>
              <w:top w:val="single" w:sz="4" w:space="0" w:color="000000"/>
              <w:left w:val="single" w:sz="8" w:space="0" w:color="000000"/>
            </w:tcBorders>
            <w:shd w:val="clear" w:color="auto" w:fill="auto"/>
          </w:tcPr>
          <w:p w14:paraId="61C5B7C4" w14:textId="77777777" w:rsidR="001730B9" w:rsidRDefault="001730B9">
            <w:pPr>
              <w:snapToGrid w:val="0"/>
              <w:rPr>
                <w:b/>
                <w:bCs/>
                <w:sz w:val="18"/>
                <w:szCs w:val="18"/>
              </w:rPr>
            </w:pPr>
          </w:p>
          <w:p w14:paraId="7927C9EB"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067A35E9"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972D0BD" w14:textId="77777777" w:rsidR="001730B9" w:rsidRDefault="001730B9">
            <w:pPr>
              <w:snapToGrid w:val="0"/>
              <w:jc w:val="center"/>
              <w:rPr>
                <w:sz w:val="28"/>
                <w:szCs w:val="28"/>
              </w:rPr>
            </w:pPr>
          </w:p>
        </w:tc>
      </w:tr>
      <w:tr w:rsidR="001730B9" w14:paraId="6DAB5B1F" w14:textId="77777777">
        <w:tc>
          <w:tcPr>
            <w:tcW w:w="8859" w:type="dxa"/>
            <w:tcBorders>
              <w:top w:val="single" w:sz="4" w:space="0" w:color="000000"/>
              <w:left w:val="single" w:sz="8" w:space="0" w:color="000000"/>
            </w:tcBorders>
            <w:shd w:val="clear" w:color="auto" w:fill="auto"/>
          </w:tcPr>
          <w:p w14:paraId="7E113434" w14:textId="77777777" w:rsidR="001730B9" w:rsidRDefault="001730B9">
            <w:pPr>
              <w:snapToGrid w:val="0"/>
              <w:rPr>
                <w:b/>
                <w:bCs/>
                <w:sz w:val="8"/>
                <w:szCs w:val="8"/>
              </w:rPr>
            </w:pPr>
          </w:p>
          <w:p w14:paraId="750CA846"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01A0692A" w14:textId="77777777" w:rsidR="001730B9" w:rsidRDefault="001730B9">
            <w:pPr>
              <w:snapToGrid w:val="0"/>
              <w:jc w:val="center"/>
              <w:rPr>
                <w:sz w:val="28"/>
                <w:szCs w:val="28"/>
              </w:rPr>
            </w:pPr>
          </w:p>
          <w:p w14:paraId="01EF1ABF"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4CE1C47D" w14:textId="77777777" w:rsidR="001730B9" w:rsidRDefault="001730B9">
            <w:pPr>
              <w:snapToGrid w:val="0"/>
              <w:jc w:val="center"/>
              <w:rPr>
                <w:sz w:val="28"/>
                <w:szCs w:val="28"/>
              </w:rPr>
            </w:pPr>
          </w:p>
          <w:p w14:paraId="0C3BD01B" w14:textId="77777777" w:rsidR="001730B9" w:rsidRDefault="001730B9">
            <w:pPr>
              <w:jc w:val="center"/>
              <w:rPr>
                <w:sz w:val="28"/>
                <w:szCs w:val="28"/>
              </w:rPr>
            </w:pPr>
          </w:p>
        </w:tc>
      </w:tr>
      <w:tr w:rsidR="001730B9" w14:paraId="65B4AEC7" w14:textId="77777777">
        <w:tc>
          <w:tcPr>
            <w:tcW w:w="8859" w:type="dxa"/>
            <w:tcBorders>
              <w:top w:val="single" w:sz="4" w:space="0" w:color="000000"/>
              <w:left w:val="single" w:sz="8" w:space="0" w:color="000000"/>
            </w:tcBorders>
            <w:shd w:val="clear" w:color="auto" w:fill="auto"/>
          </w:tcPr>
          <w:p w14:paraId="61D3A0C2" w14:textId="77777777" w:rsidR="001730B9" w:rsidRDefault="001730B9">
            <w:pPr>
              <w:snapToGrid w:val="0"/>
              <w:rPr>
                <w:b/>
                <w:bCs/>
                <w:sz w:val="8"/>
                <w:szCs w:val="8"/>
              </w:rPr>
            </w:pPr>
          </w:p>
          <w:p w14:paraId="0ECB0CEB" w14:textId="77777777" w:rsidR="001730B9" w:rsidRDefault="001730B9" w:rsidP="0038310A">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w:t>
            </w:r>
            <w:r w:rsidR="0038310A">
              <w:rPr>
                <w:sz w:val="18"/>
                <w:szCs w:val="18"/>
              </w:rPr>
              <w:t>e</w:t>
            </w:r>
            <w:r>
              <w:rPr>
                <w:sz w:val="18"/>
                <w:szCs w:val="18"/>
              </w:rPr>
              <w:t xml:space="preserve"> al lavoro che possono essere assistiti soltanto nel comune richiesto (7) (1)</w:t>
            </w:r>
            <w:r w:rsidR="0038310A">
              <w:rPr>
                <w:sz w:val="18"/>
                <w:szCs w:val="18"/>
              </w:rPr>
              <w:t xml:space="preserve">, nonché per l’assistenza dei figli tossicodipendenti sottoposti ad un programma terapeutico e socio-riabilitativo da attuare presso la residenza abituale con l’assistenza del medico di fiducia ( art. 122-comma 3-D.P.R.309/90), o presso le strutture pubbliche private di cui agli artt. 114-118-122 DPR 309/90, qualora il programma comporti di necessità il domicilio nella sede della struttura medesima (8)                                                          </w:t>
            </w:r>
            <w:r>
              <w:rPr>
                <w:b/>
                <w:bCs/>
                <w:sz w:val="18"/>
                <w:szCs w:val="18"/>
              </w:rPr>
              <w:t>punti  24</w:t>
            </w:r>
          </w:p>
        </w:tc>
        <w:tc>
          <w:tcPr>
            <w:tcW w:w="709" w:type="dxa"/>
            <w:tcBorders>
              <w:top w:val="single" w:sz="4" w:space="0" w:color="000000"/>
              <w:left w:val="single" w:sz="4" w:space="0" w:color="000000"/>
            </w:tcBorders>
            <w:shd w:val="clear" w:color="auto" w:fill="auto"/>
          </w:tcPr>
          <w:p w14:paraId="1EBB5011"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2FB549A" w14:textId="77777777" w:rsidR="001730B9" w:rsidRDefault="001730B9">
            <w:pPr>
              <w:snapToGrid w:val="0"/>
              <w:jc w:val="center"/>
              <w:rPr>
                <w:sz w:val="28"/>
                <w:szCs w:val="28"/>
              </w:rPr>
            </w:pPr>
          </w:p>
          <w:p w14:paraId="4EE942CE" w14:textId="77777777" w:rsidR="001730B9" w:rsidRDefault="001730B9">
            <w:pPr>
              <w:jc w:val="center"/>
              <w:rPr>
                <w:sz w:val="28"/>
                <w:szCs w:val="28"/>
              </w:rPr>
            </w:pPr>
          </w:p>
        </w:tc>
      </w:tr>
      <w:tr w:rsidR="001730B9" w14:paraId="62ACD407" w14:textId="77777777">
        <w:tc>
          <w:tcPr>
            <w:tcW w:w="8859" w:type="dxa"/>
            <w:tcBorders>
              <w:top w:val="single" w:sz="4" w:space="0" w:color="000000"/>
              <w:left w:val="single" w:sz="8" w:space="0" w:color="000000"/>
              <w:bottom w:val="single" w:sz="8" w:space="0" w:color="000000"/>
            </w:tcBorders>
            <w:shd w:val="clear" w:color="auto" w:fill="auto"/>
          </w:tcPr>
          <w:p w14:paraId="5FA1EF3E" w14:textId="77777777" w:rsidR="001730B9" w:rsidRDefault="001730B9">
            <w:pPr>
              <w:snapToGrid w:val="0"/>
              <w:jc w:val="right"/>
              <w:rPr>
                <w:b/>
                <w:bCs/>
                <w:sz w:val="18"/>
                <w:szCs w:val="18"/>
              </w:rPr>
            </w:pPr>
          </w:p>
          <w:p w14:paraId="62640D64"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33629670"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683209BF" w14:textId="77777777" w:rsidR="001730B9" w:rsidRDefault="001730B9">
            <w:pPr>
              <w:snapToGrid w:val="0"/>
              <w:jc w:val="center"/>
              <w:rPr>
                <w:sz w:val="28"/>
                <w:szCs w:val="28"/>
              </w:rPr>
            </w:pPr>
          </w:p>
        </w:tc>
      </w:tr>
    </w:tbl>
    <w:p w14:paraId="1B4F031C" w14:textId="77777777" w:rsidR="001730B9" w:rsidRDefault="001730B9">
      <w:pPr>
        <w:rPr>
          <w:b/>
          <w:bCs/>
          <w:sz w:val="24"/>
          <w:szCs w:val="24"/>
        </w:rPr>
      </w:pPr>
    </w:p>
    <w:p w14:paraId="41371899"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572E1291" w14:textId="77777777">
        <w:tc>
          <w:tcPr>
            <w:tcW w:w="8859" w:type="dxa"/>
            <w:tcBorders>
              <w:top w:val="single" w:sz="8" w:space="0" w:color="000000"/>
              <w:left w:val="single" w:sz="8" w:space="0" w:color="000000"/>
            </w:tcBorders>
            <w:shd w:val="clear" w:color="auto" w:fill="auto"/>
          </w:tcPr>
          <w:p w14:paraId="79B76DBC"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0CF9C26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64A4B69F" w14:textId="77777777" w:rsidR="001730B9" w:rsidRDefault="001730B9">
            <w:pPr>
              <w:jc w:val="center"/>
              <w:rPr>
                <w:b/>
                <w:bCs/>
                <w:sz w:val="18"/>
                <w:szCs w:val="18"/>
              </w:rPr>
            </w:pPr>
            <w:r>
              <w:rPr>
                <w:b/>
                <w:bCs/>
                <w:sz w:val="18"/>
                <w:szCs w:val="18"/>
              </w:rPr>
              <w:t>Riservato</w:t>
            </w:r>
          </w:p>
          <w:p w14:paraId="1DFEE89A" w14:textId="77777777" w:rsidR="001730B9" w:rsidRDefault="001730B9">
            <w:pPr>
              <w:jc w:val="center"/>
            </w:pPr>
            <w:r>
              <w:rPr>
                <w:b/>
                <w:bCs/>
                <w:sz w:val="18"/>
                <w:szCs w:val="18"/>
              </w:rPr>
              <w:t>all’Ufficio</w:t>
            </w:r>
          </w:p>
        </w:tc>
      </w:tr>
      <w:tr w:rsidR="001730B9" w14:paraId="2F06AF85" w14:textId="77777777">
        <w:tc>
          <w:tcPr>
            <w:tcW w:w="8859" w:type="dxa"/>
            <w:tcBorders>
              <w:top w:val="single" w:sz="4" w:space="0" w:color="000000"/>
              <w:left w:val="single" w:sz="8" w:space="0" w:color="000000"/>
              <w:bottom w:val="single" w:sz="4" w:space="0" w:color="000000"/>
            </w:tcBorders>
            <w:shd w:val="clear" w:color="auto" w:fill="auto"/>
          </w:tcPr>
          <w:p w14:paraId="1D8B2E7A"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7F82C41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6A9113A" w14:textId="77777777" w:rsidR="001730B9" w:rsidRDefault="001730B9">
            <w:pPr>
              <w:snapToGrid w:val="0"/>
              <w:jc w:val="center"/>
              <w:rPr>
                <w:b/>
                <w:bCs/>
                <w:sz w:val="28"/>
                <w:szCs w:val="28"/>
              </w:rPr>
            </w:pPr>
          </w:p>
        </w:tc>
      </w:tr>
      <w:tr w:rsidR="001730B9" w14:paraId="1C10F998" w14:textId="77777777">
        <w:tc>
          <w:tcPr>
            <w:tcW w:w="8859" w:type="dxa"/>
            <w:tcBorders>
              <w:top w:val="single" w:sz="4" w:space="0" w:color="000000"/>
              <w:left w:val="single" w:sz="8" w:space="0" w:color="000000"/>
              <w:bottom w:val="single" w:sz="4" w:space="0" w:color="000000"/>
            </w:tcBorders>
            <w:shd w:val="clear" w:color="auto" w:fill="auto"/>
          </w:tcPr>
          <w:p w14:paraId="2E8845CD"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3CEAA410"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0A4C472" w14:textId="77777777" w:rsidR="001730B9" w:rsidRDefault="001730B9">
            <w:pPr>
              <w:snapToGrid w:val="0"/>
              <w:jc w:val="center"/>
              <w:rPr>
                <w:b/>
                <w:bCs/>
                <w:sz w:val="28"/>
                <w:szCs w:val="28"/>
              </w:rPr>
            </w:pPr>
          </w:p>
        </w:tc>
      </w:tr>
      <w:tr w:rsidR="001730B9" w14:paraId="28320433" w14:textId="77777777">
        <w:tc>
          <w:tcPr>
            <w:tcW w:w="8859" w:type="dxa"/>
            <w:tcBorders>
              <w:top w:val="single" w:sz="4" w:space="0" w:color="000000"/>
              <w:left w:val="single" w:sz="8" w:space="0" w:color="000000"/>
              <w:bottom w:val="single" w:sz="4" w:space="0" w:color="000000"/>
            </w:tcBorders>
            <w:shd w:val="clear" w:color="auto" w:fill="auto"/>
          </w:tcPr>
          <w:p w14:paraId="52440E31" w14:textId="77777777" w:rsidR="001730B9" w:rsidRDefault="001730B9">
            <w:pPr>
              <w:pStyle w:val="Corpodeltesto"/>
              <w:snapToGrid w:val="0"/>
              <w:jc w:val="right"/>
              <w:rPr>
                <w:b/>
                <w:bCs/>
              </w:rPr>
            </w:pPr>
          </w:p>
          <w:p w14:paraId="17E13CB4" w14:textId="77777777"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36E28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ACD7C9B" w14:textId="77777777" w:rsidR="001730B9" w:rsidRDefault="001730B9">
            <w:pPr>
              <w:snapToGrid w:val="0"/>
              <w:jc w:val="center"/>
              <w:rPr>
                <w:b/>
                <w:bCs/>
                <w:sz w:val="28"/>
                <w:szCs w:val="28"/>
              </w:rPr>
            </w:pPr>
          </w:p>
        </w:tc>
      </w:tr>
      <w:tr w:rsidR="001730B9" w14:paraId="663703F3" w14:textId="77777777">
        <w:tc>
          <w:tcPr>
            <w:tcW w:w="8859" w:type="dxa"/>
            <w:tcBorders>
              <w:top w:val="single" w:sz="4" w:space="0" w:color="000000"/>
              <w:left w:val="single" w:sz="8" w:space="0" w:color="000000"/>
              <w:bottom w:val="single" w:sz="8" w:space="0" w:color="000000"/>
            </w:tcBorders>
            <w:shd w:val="clear" w:color="auto" w:fill="auto"/>
          </w:tcPr>
          <w:p w14:paraId="21D7F3B8" w14:textId="77777777" w:rsidR="001730B9" w:rsidRDefault="001730B9">
            <w:pPr>
              <w:pStyle w:val="Corpodeltesto"/>
              <w:snapToGrid w:val="0"/>
              <w:jc w:val="right"/>
              <w:rPr>
                <w:b/>
                <w:bCs/>
              </w:rPr>
            </w:pPr>
          </w:p>
          <w:p w14:paraId="74AD8F7D" w14:textId="77777777"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4166B0B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960B2A" w14:textId="77777777" w:rsidR="001730B9" w:rsidRDefault="001730B9">
            <w:pPr>
              <w:snapToGrid w:val="0"/>
              <w:jc w:val="center"/>
              <w:rPr>
                <w:b/>
                <w:bCs/>
                <w:sz w:val="28"/>
                <w:szCs w:val="28"/>
              </w:rPr>
            </w:pPr>
          </w:p>
        </w:tc>
      </w:tr>
    </w:tbl>
    <w:p w14:paraId="679F7C3C" w14:textId="77777777" w:rsidR="001730B9" w:rsidRDefault="001730B9">
      <w:pPr>
        <w:pStyle w:val="Titolo5"/>
        <w:rPr>
          <w:sz w:val="4"/>
          <w:szCs w:val="4"/>
        </w:rPr>
      </w:pPr>
    </w:p>
    <w:p w14:paraId="6C6DE668" w14:textId="77777777" w:rsidR="001730B9" w:rsidRDefault="001730B9">
      <w:pPr>
        <w:pStyle w:val="Titolo5"/>
      </w:pPr>
    </w:p>
    <w:p w14:paraId="4F2D111A" w14:textId="77777777" w:rsidR="001730B9" w:rsidRDefault="001730B9">
      <w:pPr>
        <w:pStyle w:val="Titolo5"/>
      </w:pPr>
    </w:p>
    <w:p w14:paraId="0EF5ECE3" w14:textId="77777777" w:rsidR="002D21C2" w:rsidRDefault="002D21C2" w:rsidP="002D21C2">
      <w:pPr>
        <w:pStyle w:val="Titolo5"/>
      </w:pPr>
    </w:p>
    <w:p w14:paraId="0B8D7D29" w14:textId="77777777" w:rsidR="002D21C2" w:rsidRDefault="002D21C2" w:rsidP="002D21C2">
      <w:pPr>
        <w:pStyle w:val="Titolo5"/>
      </w:pPr>
      <w:r>
        <w:t>Data: _________________</w:t>
      </w:r>
    </w:p>
    <w:p w14:paraId="4E074651"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082162A7" w14:textId="77777777" w:rsidR="001730B9" w:rsidRDefault="001730B9">
      <w:pPr>
        <w:pStyle w:val="Corpodeltesto"/>
      </w:pPr>
    </w:p>
    <w:p w14:paraId="03D25040" w14:textId="77777777" w:rsidR="00283E5A" w:rsidRDefault="00283E5A">
      <w:pPr>
        <w:pStyle w:val="Corpodeltesto"/>
      </w:pPr>
    </w:p>
    <w:p w14:paraId="37FE2782" w14:textId="77777777" w:rsidR="009E3CFE" w:rsidRDefault="009E3CFE">
      <w:pPr>
        <w:pStyle w:val="Corpodeltesto"/>
        <w:rPr>
          <w:b/>
          <w:sz w:val="24"/>
          <w:szCs w:val="24"/>
        </w:rPr>
      </w:pPr>
    </w:p>
    <w:p w14:paraId="730C11A2" w14:textId="77777777" w:rsidR="009E3CFE" w:rsidRDefault="009E3CFE">
      <w:pPr>
        <w:pStyle w:val="Corpodeltesto"/>
        <w:rPr>
          <w:b/>
          <w:sz w:val="24"/>
          <w:szCs w:val="24"/>
        </w:rPr>
      </w:pPr>
    </w:p>
    <w:p w14:paraId="68DA14E8" w14:textId="77777777" w:rsidR="009E3CFE" w:rsidRDefault="009E3CFE">
      <w:pPr>
        <w:pStyle w:val="Corpodeltesto"/>
        <w:rPr>
          <w:b/>
          <w:sz w:val="24"/>
          <w:szCs w:val="24"/>
        </w:rPr>
      </w:pPr>
    </w:p>
    <w:p w14:paraId="50B5040F" w14:textId="77777777" w:rsidR="009E3CFE" w:rsidRDefault="009E3CFE">
      <w:pPr>
        <w:pStyle w:val="Corpodeltesto"/>
        <w:rPr>
          <w:b/>
          <w:sz w:val="24"/>
          <w:szCs w:val="24"/>
        </w:rPr>
      </w:pPr>
    </w:p>
    <w:p w14:paraId="29B79491" w14:textId="77777777" w:rsidR="009E3CFE" w:rsidRDefault="009E3CFE">
      <w:pPr>
        <w:pStyle w:val="Corpodeltesto"/>
        <w:rPr>
          <w:b/>
          <w:sz w:val="24"/>
          <w:szCs w:val="24"/>
        </w:rPr>
      </w:pPr>
    </w:p>
    <w:p w14:paraId="4CCAC03D" w14:textId="77777777" w:rsidR="009E3CFE" w:rsidRDefault="009E3CFE">
      <w:pPr>
        <w:pStyle w:val="Corpodeltesto"/>
        <w:rPr>
          <w:b/>
          <w:sz w:val="24"/>
          <w:szCs w:val="24"/>
        </w:rPr>
      </w:pPr>
    </w:p>
    <w:p w14:paraId="7169C644" w14:textId="31E1167F" w:rsidR="009E3CFE" w:rsidRDefault="009E3CFE">
      <w:pPr>
        <w:pStyle w:val="Corpodeltesto"/>
        <w:rPr>
          <w:b/>
          <w:sz w:val="24"/>
          <w:szCs w:val="24"/>
        </w:rPr>
      </w:pPr>
    </w:p>
    <w:p w14:paraId="2328C4A1" w14:textId="6E0C1AB2" w:rsidR="00EB268D" w:rsidRDefault="00EB268D">
      <w:pPr>
        <w:pStyle w:val="Corpodeltesto"/>
        <w:rPr>
          <w:b/>
          <w:sz w:val="24"/>
          <w:szCs w:val="24"/>
        </w:rPr>
      </w:pPr>
    </w:p>
    <w:p w14:paraId="61690012" w14:textId="1434917A" w:rsidR="00EB268D" w:rsidRDefault="00EB268D">
      <w:pPr>
        <w:pStyle w:val="Corpodeltesto"/>
        <w:rPr>
          <w:b/>
          <w:sz w:val="24"/>
          <w:szCs w:val="24"/>
        </w:rPr>
      </w:pPr>
    </w:p>
    <w:p w14:paraId="3FBDAE1E" w14:textId="6ACD8299" w:rsidR="00EB268D" w:rsidRDefault="00EB268D">
      <w:pPr>
        <w:pStyle w:val="Corpodeltesto"/>
        <w:rPr>
          <w:b/>
          <w:sz w:val="24"/>
          <w:szCs w:val="24"/>
        </w:rPr>
      </w:pPr>
    </w:p>
    <w:p w14:paraId="69180F48" w14:textId="5B0F25FB" w:rsidR="00EB268D" w:rsidRDefault="00EB268D">
      <w:pPr>
        <w:pStyle w:val="Corpodeltesto"/>
        <w:rPr>
          <w:b/>
          <w:sz w:val="24"/>
          <w:szCs w:val="24"/>
        </w:rPr>
      </w:pPr>
    </w:p>
    <w:p w14:paraId="6F30EC71" w14:textId="42EB9839" w:rsidR="00EB268D" w:rsidRDefault="00EB268D">
      <w:pPr>
        <w:pStyle w:val="Corpodeltesto"/>
        <w:rPr>
          <w:b/>
          <w:sz w:val="24"/>
          <w:szCs w:val="24"/>
        </w:rPr>
      </w:pPr>
    </w:p>
    <w:p w14:paraId="633B8F35" w14:textId="7EF1CF8C" w:rsidR="00EB268D" w:rsidRDefault="00EB268D">
      <w:pPr>
        <w:pStyle w:val="Corpodeltesto"/>
        <w:rPr>
          <w:b/>
          <w:sz w:val="24"/>
          <w:szCs w:val="24"/>
        </w:rPr>
      </w:pPr>
    </w:p>
    <w:p w14:paraId="1DB43243" w14:textId="24F8E652" w:rsidR="00EB268D" w:rsidRDefault="00EB268D">
      <w:pPr>
        <w:pStyle w:val="Corpodeltesto"/>
        <w:rPr>
          <w:b/>
          <w:sz w:val="24"/>
          <w:szCs w:val="24"/>
        </w:rPr>
      </w:pPr>
    </w:p>
    <w:p w14:paraId="7BA8912E" w14:textId="0CD69729" w:rsidR="00EB268D" w:rsidRDefault="00EB268D">
      <w:pPr>
        <w:pStyle w:val="Corpodeltesto"/>
        <w:rPr>
          <w:b/>
          <w:sz w:val="24"/>
          <w:szCs w:val="24"/>
        </w:rPr>
      </w:pPr>
    </w:p>
    <w:p w14:paraId="1F71C6B4" w14:textId="6AE0B3D1" w:rsidR="00EB268D" w:rsidRDefault="00EB268D">
      <w:pPr>
        <w:pStyle w:val="Corpodeltesto"/>
        <w:rPr>
          <w:b/>
          <w:sz w:val="24"/>
          <w:szCs w:val="24"/>
        </w:rPr>
      </w:pPr>
    </w:p>
    <w:p w14:paraId="495F3D41" w14:textId="65BDC8D8" w:rsidR="00EB268D" w:rsidRDefault="00EB268D">
      <w:pPr>
        <w:pStyle w:val="Corpodeltesto"/>
        <w:rPr>
          <w:b/>
          <w:sz w:val="24"/>
          <w:szCs w:val="24"/>
        </w:rPr>
      </w:pPr>
    </w:p>
    <w:p w14:paraId="3CCEE554" w14:textId="68409FB4" w:rsidR="00EB268D" w:rsidRDefault="00EB268D">
      <w:pPr>
        <w:pStyle w:val="Corpodeltesto"/>
        <w:rPr>
          <w:b/>
          <w:sz w:val="24"/>
          <w:szCs w:val="24"/>
        </w:rPr>
      </w:pPr>
    </w:p>
    <w:p w14:paraId="123BB494" w14:textId="178B52BB" w:rsidR="00EB268D" w:rsidRDefault="00EB268D">
      <w:pPr>
        <w:pStyle w:val="Corpodeltesto"/>
        <w:rPr>
          <w:b/>
          <w:sz w:val="24"/>
          <w:szCs w:val="24"/>
        </w:rPr>
      </w:pPr>
    </w:p>
    <w:p w14:paraId="365D67D7" w14:textId="01E81611" w:rsidR="00283E5A" w:rsidRPr="00C15CBF" w:rsidRDefault="00634356">
      <w:pPr>
        <w:pStyle w:val="Corpodeltesto"/>
        <w:rPr>
          <w:b/>
          <w:sz w:val="24"/>
          <w:szCs w:val="24"/>
        </w:rPr>
      </w:pPr>
      <w:r w:rsidRPr="00C15CBF">
        <w:rPr>
          <w:b/>
          <w:sz w:val="24"/>
          <w:szCs w:val="24"/>
        </w:rPr>
        <w:lastRenderedPageBreak/>
        <w:t>ANZIANITA’ DI SERVIZIO</w:t>
      </w:r>
    </w:p>
    <w:p w14:paraId="38656C9C" w14:textId="77777777" w:rsidR="00634356" w:rsidRDefault="00634356">
      <w:pPr>
        <w:pStyle w:val="Corpodeltesto"/>
      </w:pPr>
    </w:p>
    <w:p w14:paraId="26047DC8" w14:textId="77777777" w:rsidR="00283E5A" w:rsidRPr="00283E5A" w:rsidRDefault="00283E5A" w:rsidP="00283E5A">
      <w:pPr>
        <w:suppressAutoHyphens w:val="0"/>
        <w:autoSpaceDE/>
        <w:spacing w:after="200" w:line="276" w:lineRule="auto"/>
        <w:jc w:val="both"/>
        <w:rPr>
          <w:rFonts w:ascii="Tahoma" w:eastAsia="Calibri" w:hAnsi="Tahoma" w:cs="Tahoma"/>
          <w:b/>
          <w:sz w:val="18"/>
          <w:szCs w:val="18"/>
          <w:lang w:eastAsia="en-US"/>
        </w:rPr>
      </w:pPr>
      <w:r w:rsidRPr="00283E5A">
        <w:rPr>
          <w:rFonts w:ascii="Tahoma" w:eastAsia="Calibri" w:hAnsi="Tahoma" w:cs="Tahoma"/>
          <w:sz w:val="18"/>
          <w:szCs w:val="18"/>
          <w:lang w:eastAsia="en-US"/>
        </w:rPr>
        <w:t xml:space="preserve">(a) Tale servizio è riconosciuto sia al personale ATA già statale, che a quello proveniente dagli Enti </w:t>
      </w:r>
      <w:proofErr w:type="gramStart"/>
      <w:r w:rsidRPr="00283E5A">
        <w:rPr>
          <w:rFonts w:ascii="Tahoma" w:eastAsia="Calibri" w:hAnsi="Tahoma" w:cs="Tahoma"/>
          <w:sz w:val="18"/>
          <w:szCs w:val="18"/>
          <w:lang w:eastAsia="en-US"/>
        </w:rPr>
        <w:t>Locali  in</w:t>
      </w:r>
      <w:proofErr w:type="gramEnd"/>
      <w:r w:rsidRPr="00283E5A">
        <w:rPr>
          <w:rFonts w:ascii="Tahoma" w:eastAsia="Calibri" w:hAnsi="Tahoma" w:cs="Tahoma"/>
          <w:sz w:val="18"/>
          <w:szCs w:val="18"/>
          <w:lang w:eastAsia="en-US"/>
        </w:rPr>
        <w:t xml:space="preserve">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w:t>
      </w:r>
      <w:proofErr w:type="gramStart"/>
      <w:r w:rsidRPr="00283E5A">
        <w:rPr>
          <w:rFonts w:ascii="Tahoma" w:eastAsia="Calibri" w:hAnsi="Tahoma" w:cs="Tahoma"/>
          <w:sz w:val="18"/>
          <w:szCs w:val="18"/>
          <w:lang w:eastAsia="en-US"/>
        </w:rPr>
        <w:t>transito  fosse</w:t>
      </w:r>
      <w:proofErr w:type="gramEnd"/>
      <w:r w:rsidRPr="00283E5A">
        <w:rPr>
          <w:rFonts w:ascii="Tahoma" w:eastAsia="Calibri" w:hAnsi="Tahoma" w:cs="Tahoma"/>
          <w:sz w:val="18"/>
          <w:szCs w:val="18"/>
          <w:lang w:eastAsia="en-US"/>
        </w:rPr>
        <w:t xml:space="preserve"> stato svolto servizio scolastico statale, di ruolo o non di ruolo, nei ruoli ATA.</w:t>
      </w:r>
    </w:p>
    <w:p w14:paraId="155A24B8" w14:textId="77777777" w:rsidR="00283E5A" w:rsidRPr="00283E5A" w:rsidRDefault="00283E5A" w:rsidP="00283E5A">
      <w:pPr>
        <w:suppressAutoHyphens w:val="0"/>
        <w:autoSpaceDE/>
        <w:spacing w:after="200" w:line="276" w:lineRule="auto"/>
        <w:jc w:val="both"/>
        <w:rPr>
          <w:rFonts w:ascii="Tahoma" w:eastAsia="Calibri" w:hAnsi="Tahoma" w:cs="Tahoma"/>
          <w:b/>
          <w:sz w:val="18"/>
          <w:szCs w:val="18"/>
          <w:lang w:eastAsia="en-US"/>
        </w:rPr>
      </w:pPr>
      <w:r w:rsidRPr="00283E5A">
        <w:rPr>
          <w:rFonts w:ascii="Tahoma" w:eastAsia="Calibri" w:hAnsi="Tahoma" w:cs="Tahoma"/>
          <w:sz w:val="18"/>
          <w:szCs w:val="18"/>
          <w:lang w:eastAsia="en-US"/>
        </w:rPr>
        <w:t xml:space="preserve">(b) Tale servizio è riconosciuto sia al personale ATA già statale, che a quello proveniente dagli Enti Locali in quanto transitato nei ruoli </w:t>
      </w:r>
      <w:proofErr w:type="gramStart"/>
      <w:r w:rsidRPr="00283E5A">
        <w:rPr>
          <w:rFonts w:ascii="Tahoma" w:eastAsia="Calibri" w:hAnsi="Tahoma" w:cs="Tahoma"/>
          <w:sz w:val="18"/>
          <w:szCs w:val="18"/>
          <w:lang w:eastAsia="en-US"/>
        </w:rPr>
        <w:t>statali  ai</w:t>
      </w:r>
      <w:proofErr w:type="gramEnd"/>
      <w:r w:rsidRPr="00283E5A">
        <w:rPr>
          <w:rFonts w:ascii="Tahoma" w:eastAsia="Calibri" w:hAnsi="Tahoma" w:cs="Tahoma"/>
          <w:sz w:val="18"/>
          <w:szCs w:val="18"/>
          <w:lang w:eastAsia="en-US"/>
        </w:rPr>
        <w:t xml:space="preserve"> sensi della legge 124/99. Per quest’ultimo personale, ovviamente, non deve essere di nuovo valutato il servizio di cui alla lettera A) e B). Il punteggio è </w:t>
      </w:r>
      <w:proofErr w:type="gramStart"/>
      <w:r w:rsidRPr="00283E5A">
        <w:rPr>
          <w:rFonts w:ascii="Tahoma" w:eastAsia="Calibri" w:hAnsi="Tahoma" w:cs="Tahoma"/>
          <w:sz w:val="18"/>
          <w:szCs w:val="18"/>
          <w:lang w:eastAsia="en-US"/>
        </w:rPr>
        <w:t>riconosciuto  anche</w:t>
      </w:r>
      <w:proofErr w:type="gramEnd"/>
      <w:r w:rsidRPr="00283E5A">
        <w:rPr>
          <w:rFonts w:ascii="Tahoma" w:eastAsia="Calibri" w:hAnsi="Tahoma" w:cs="Tahoma"/>
          <w:sz w:val="18"/>
          <w:szCs w:val="18"/>
          <w:lang w:eastAsia="en-US"/>
        </w:rPr>
        <w:t xml:space="preserve"> al  personale  transitato nei ruoli ATA dalla Croce rossa italiana e dagli Enti di area Vasta per il servizio svolto nei suddetti comparti di provenienza. </w:t>
      </w:r>
      <w:r w:rsidRPr="00283E5A">
        <w:rPr>
          <w:rFonts w:ascii="Tahoma" w:eastAsia="Calibri" w:hAnsi="Tahoma" w:cs="Tahoma"/>
          <w:sz w:val="18"/>
          <w:szCs w:val="18"/>
          <w:lang w:eastAsia="en-US"/>
        </w:rPr>
        <w:tab/>
      </w:r>
    </w:p>
    <w:p w14:paraId="3E3F7020"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   (c)Tale servizio è riconosciuto sia al personale ATA già statale che a quello proveniente dagli Enti Locali in quanto transitato nei ruoli statali ai sensi della legge 124/</w:t>
      </w:r>
      <w:proofErr w:type="gramStart"/>
      <w:r w:rsidRPr="00283E5A">
        <w:rPr>
          <w:rFonts w:ascii="Tahoma" w:eastAsia="Calibri" w:hAnsi="Tahoma" w:cs="Tahoma"/>
          <w:sz w:val="18"/>
          <w:szCs w:val="18"/>
          <w:lang w:eastAsia="en-US"/>
        </w:rPr>
        <w:t>99 .</w:t>
      </w:r>
      <w:proofErr w:type="gramEnd"/>
      <w:r w:rsidRPr="00283E5A">
        <w:rPr>
          <w:rFonts w:ascii="Tahoma" w:eastAsia="Calibri" w:hAnsi="Tahoma" w:cs="Tahoma"/>
          <w:sz w:val="18"/>
          <w:szCs w:val="18"/>
          <w:lang w:eastAsia="en-US"/>
        </w:rPr>
        <w:t xml:space="preserve">  Ai direttori dei servizi generali ed amministrativi compete la valutazione anche del servizio effettivamente prestato successivamente alla decorrenza giuridica nella nomina nel profilo di responsabile amministrativo.</w:t>
      </w:r>
    </w:p>
    <w:p w14:paraId="22BD47D4"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2795F70"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154F3A36"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Ai fini della maturazione una tantum del punteggio è utile un triennio compreso nel periodo intercorrente tra le domande di mobilità per </w:t>
      </w:r>
      <w:proofErr w:type="spellStart"/>
      <w:r w:rsidRPr="00283E5A">
        <w:rPr>
          <w:rFonts w:ascii="Tahoma" w:eastAsia="Calibri" w:hAnsi="Tahoma" w:cs="Tahoma"/>
          <w:sz w:val="18"/>
          <w:szCs w:val="18"/>
          <w:lang w:eastAsia="en-US"/>
        </w:rPr>
        <w:t>l’a.s.</w:t>
      </w:r>
      <w:proofErr w:type="spellEnd"/>
      <w:r w:rsidRPr="00283E5A">
        <w:rPr>
          <w:rFonts w:ascii="Tahoma" w:eastAsia="Calibri" w:hAnsi="Tahoma" w:cs="Tahoma"/>
          <w:sz w:val="18"/>
          <w:szCs w:val="18"/>
          <w:lang w:eastAsia="en-US"/>
        </w:rPr>
        <w:t xml:space="preserve"> 2000/2001 e quelle per l’anno scolastico 2007/2008.</w:t>
      </w:r>
    </w:p>
    <w:p w14:paraId="1B78DA06"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Con le domande di mobilità per l’anno scolastico 2007/2008 si è, infatti, concluso il periodo utile per l’acquisizione del punteggio aggiuntivo a seguito della maturazione del triennio.</w:t>
      </w:r>
    </w:p>
    <w:p w14:paraId="0650D8B2"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6695E733"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Tale punteggio viene, </w:t>
      </w:r>
      <w:proofErr w:type="gramStart"/>
      <w:r w:rsidRPr="00283E5A">
        <w:rPr>
          <w:rFonts w:ascii="Tahoma" w:eastAsia="Calibri" w:hAnsi="Tahoma" w:cs="Tahoma"/>
          <w:sz w:val="18"/>
          <w:szCs w:val="18"/>
          <w:lang w:eastAsia="en-US"/>
        </w:rPr>
        <w:t>inoltre,  riconosciuto</w:t>
      </w:r>
      <w:proofErr w:type="gramEnd"/>
      <w:r w:rsidRPr="00283E5A">
        <w:rPr>
          <w:rFonts w:ascii="Tahoma" w:eastAsia="Calibri" w:hAnsi="Tahoma" w:cs="Tahoma"/>
          <w:sz w:val="18"/>
          <w:szCs w:val="18"/>
          <w:lang w:eastAsia="en-US"/>
        </w:rPr>
        <w:t xml:space="preserve"> anche a coloro che, nel suddetto periodo, hanno presentato in ambito provinciale:</w:t>
      </w:r>
    </w:p>
    <w:p w14:paraId="1FD374C2" w14:textId="77777777" w:rsidR="00283E5A" w:rsidRPr="00283E5A" w:rsidRDefault="00283E5A" w:rsidP="00283E5A">
      <w:pPr>
        <w:numPr>
          <w:ilvl w:val="0"/>
          <w:numId w:val="3"/>
        </w:numPr>
        <w:suppressAutoHyphens w:val="0"/>
        <w:autoSpaceDE/>
        <w:autoSpaceDN w:val="0"/>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domanda condizionata di trasferimento in quanto individuati soprannumerari;</w:t>
      </w:r>
    </w:p>
    <w:p w14:paraId="0E32F92B" w14:textId="77777777" w:rsidR="00283E5A" w:rsidRPr="00283E5A" w:rsidRDefault="00283E5A" w:rsidP="00283E5A">
      <w:pPr>
        <w:numPr>
          <w:ilvl w:val="0"/>
          <w:numId w:val="3"/>
        </w:numPr>
        <w:suppressAutoHyphens w:val="0"/>
        <w:autoSpaceDE/>
        <w:autoSpaceDN w:val="0"/>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domanda di rientro nella scuola di precedente titolarità nel quinquennio di fruizione del diritto alla precedenza di cui ai punti II </w:t>
      </w:r>
      <w:proofErr w:type="gramStart"/>
      <w:r w:rsidRPr="00283E5A">
        <w:rPr>
          <w:rFonts w:ascii="Tahoma" w:eastAsia="Calibri" w:hAnsi="Tahoma" w:cs="Tahoma"/>
          <w:sz w:val="18"/>
          <w:szCs w:val="18"/>
          <w:lang w:eastAsia="en-US"/>
        </w:rPr>
        <w:t>e  V</w:t>
      </w:r>
      <w:proofErr w:type="gramEnd"/>
      <w:r w:rsidRPr="00283E5A">
        <w:rPr>
          <w:rFonts w:ascii="Tahoma" w:eastAsia="Calibri" w:hAnsi="Tahoma" w:cs="Tahoma"/>
          <w:b/>
          <w:sz w:val="18"/>
          <w:szCs w:val="18"/>
          <w:lang w:eastAsia="en-US"/>
        </w:rPr>
        <w:t xml:space="preserve"> </w:t>
      </w:r>
      <w:r w:rsidRPr="00283E5A">
        <w:rPr>
          <w:rFonts w:ascii="Tahoma" w:eastAsia="Calibri" w:hAnsi="Tahoma" w:cs="Tahoma"/>
          <w:sz w:val="18"/>
          <w:szCs w:val="18"/>
          <w:lang w:eastAsia="en-US"/>
        </w:rPr>
        <w:t>dell’art. 40, comma 1 del CCNI.</w:t>
      </w:r>
    </w:p>
    <w:p w14:paraId="548D8D0F"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Tale punteggio, una volta acquisito, si perde esclusivamente nel caso in cui si ottenga, a seguito di domanda volontaria in ambito provinciale, il trasferimento, il passaggio o l’assegnazione provvisoria.</w:t>
      </w:r>
    </w:p>
    <w:p w14:paraId="55695941"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Nei riguardi del personale ATA individuato soprannumerario e trasferito d’ufficio senza aver prodotto domanda o trasferito a domanda condizionata, non fa perdere il riconoscimento del punteggio aggiuntivo l’aver ottenuto nel corso </w:t>
      </w:r>
      <w:proofErr w:type="gramStart"/>
      <w:r w:rsidRPr="00283E5A">
        <w:rPr>
          <w:rFonts w:ascii="Tahoma" w:eastAsia="Calibri" w:hAnsi="Tahoma" w:cs="Tahoma"/>
          <w:sz w:val="18"/>
          <w:szCs w:val="18"/>
          <w:lang w:eastAsia="en-US"/>
        </w:rPr>
        <w:t>del  periodo</w:t>
      </w:r>
      <w:proofErr w:type="gramEnd"/>
      <w:r w:rsidRPr="00283E5A">
        <w:rPr>
          <w:rFonts w:ascii="Tahoma" w:eastAsia="Calibri" w:hAnsi="Tahoma" w:cs="Tahoma"/>
          <w:sz w:val="18"/>
          <w:szCs w:val="18"/>
          <w:lang w:eastAsia="en-US"/>
        </w:rPr>
        <w:t xml:space="preserve"> di fruizione del diritto alla precedenza di cui ai punti II e V dell’art.40, comma 1 del CCNI, il rientro nella scuola o nel comune di precedente titolarità, il trasferimento per altre preferenze espresse nella domanda o l’assegnazione provvisoria.</w:t>
      </w:r>
    </w:p>
    <w:p w14:paraId="45920687"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Analogamente non perde il riconoscimento del punteggio aggiuntivo il personale trasferito d’ufficio o a domanda condizionata che nel periodo di cui sopra non chiede il rientro nella scuola di precedente titolarità.</w:t>
      </w:r>
    </w:p>
    <w:p w14:paraId="0E1142CF"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In ogni caso la sola presentazione della domanda di mobilità, anche in ambito provinciale, non determina la perdita del punteggio aggiuntivo una volta che lo stesso è stato acquisito.</w:t>
      </w:r>
    </w:p>
    <w:p w14:paraId="473CC9E7" w14:textId="77777777" w:rsid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lastRenderedPageBreak/>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14:paraId="021A806F" w14:textId="77777777" w:rsidR="00634356" w:rsidRPr="00283E5A" w:rsidRDefault="00634356" w:rsidP="00283E5A">
      <w:pPr>
        <w:suppressAutoHyphens w:val="0"/>
        <w:autoSpaceDE/>
        <w:spacing w:after="200" w:line="276" w:lineRule="auto"/>
        <w:jc w:val="both"/>
        <w:rPr>
          <w:rFonts w:ascii="Tahoma" w:eastAsia="Calibri" w:hAnsi="Tahoma" w:cs="Tahoma"/>
          <w:b/>
          <w:sz w:val="18"/>
          <w:szCs w:val="18"/>
          <w:lang w:eastAsia="en-US"/>
        </w:rPr>
      </w:pPr>
      <w:r w:rsidRPr="00C15CBF">
        <w:rPr>
          <w:rFonts w:ascii="Tahoma" w:eastAsia="Calibri" w:hAnsi="Tahoma" w:cs="Tahoma"/>
          <w:b/>
          <w:sz w:val="18"/>
          <w:szCs w:val="18"/>
          <w:lang w:eastAsia="en-US"/>
        </w:rPr>
        <w:t>ESIGENZE DI FAMIGLIA E TITOLI GENERALI</w:t>
      </w:r>
    </w:p>
    <w:p w14:paraId="4DBDC9D0"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04F3FFD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Ai fini della validità della certificazione richiesta si richiama quanto disposto dalla legge delle disposizioni contenute nel D.P.R. 28.12.2000, n. 445 e successive modifiche ed integrazioni.</w:t>
      </w:r>
    </w:p>
    <w:p w14:paraId="1FAAAC54"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(2) </w:t>
      </w:r>
      <w:proofErr w:type="gramStart"/>
      <w:r w:rsidRPr="00261A20">
        <w:rPr>
          <w:rFonts w:ascii="Tahoma" w:eastAsia="Calibri" w:hAnsi="Tahoma" w:cs="Tahoma"/>
          <w:sz w:val="18"/>
          <w:szCs w:val="18"/>
          <w:lang w:eastAsia="en-US"/>
        </w:rPr>
        <w:t>E'</w:t>
      </w:r>
      <w:proofErr w:type="gramEnd"/>
      <w:r w:rsidRPr="00261A20">
        <w:rPr>
          <w:rFonts w:ascii="Tahoma" w:eastAsia="Calibri" w:hAnsi="Tahoma" w:cs="Tahoma"/>
          <w:sz w:val="18"/>
          <w:szCs w:val="18"/>
          <w:lang w:eastAsia="en-US"/>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71A1E875"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di ruolo prestato quale assistente di scuola materna per il personale iscritto nei ruoli della carriera esecutiva ai sensi dell'art. 8, della legge n. 463/78</w:t>
      </w:r>
      <w:r w:rsidRPr="00261A20">
        <w:rPr>
          <w:rFonts w:ascii="Tahoma" w:eastAsia="Calibri" w:hAnsi="Tahoma" w:cs="Tahoma"/>
          <w:b/>
          <w:sz w:val="18"/>
          <w:szCs w:val="18"/>
          <w:lang w:eastAsia="en-US"/>
        </w:rPr>
        <w:t>;</w:t>
      </w:r>
      <w:r w:rsidRPr="00261A20">
        <w:rPr>
          <w:rFonts w:ascii="Tahoma" w:eastAsia="Calibri" w:hAnsi="Tahoma" w:cs="Tahoma"/>
          <w:sz w:val="18"/>
          <w:szCs w:val="18"/>
          <w:lang w:eastAsia="en-US"/>
        </w:rPr>
        <w:t xml:space="preserve"> il servizio di ruolo prestato quale </w:t>
      </w:r>
      <w:proofErr w:type="spellStart"/>
      <w:r w:rsidRPr="00261A20">
        <w:rPr>
          <w:rFonts w:ascii="Tahoma" w:eastAsia="Calibri" w:hAnsi="Tahoma" w:cs="Tahoma"/>
          <w:sz w:val="18"/>
          <w:szCs w:val="18"/>
          <w:lang w:eastAsia="en-US"/>
        </w:rPr>
        <w:t>accudiente</w:t>
      </w:r>
      <w:proofErr w:type="spellEnd"/>
      <w:r w:rsidRPr="00261A20">
        <w:rPr>
          <w:rFonts w:ascii="Tahoma" w:eastAsia="Calibri" w:hAnsi="Tahoma" w:cs="Tahoma"/>
          <w:sz w:val="18"/>
          <w:szCs w:val="18"/>
          <w:lang w:eastAsia="en-US"/>
        </w:rPr>
        <w:t xml:space="preserve"> di convitto dal personale transitato nella terza qualifica ai sensi dell'art. 49, della legge n. 312/80;</w:t>
      </w:r>
    </w:p>
    <w:p w14:paraId="6B5FB774"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il servizio prestato nel profilo di provenienza per il personale transitato nell'attuale profilo, a seguito di passaggio nell’ambito della stessa qualifica o area </w:t>
      </w:r>
      <w:proofErr w:type="gramStart"/>
      <w:r w:rsidRPr="00261A20">
        <w:rPr>
          <w:rFonts w:ascii="Tahoma" w:eastAsia="Calibri" w:hAnsi="Tahoma" w:cs="Tahoma"/>
          <w:sz w:val="18"/>
          <w:szCs w:val="18"/>
          <w:lang w:eastAsia="en-US"/>
        </w:rPr>
        <w:t>ai  sensi</w:t>
      </w:r>
      <w:proofErr w:type="gramEnd"/>
      <w:r w:rsidRPr="00261A20">
        <w:rPr>
          <w:rFonts w:ascii="Tahoma" w:eastAsia="Calibri" w:hAnsi="Tahoma" w:cs="Tahoma"/>
          <w:sz w:val="18"/>
          <w:szCs w:val="18"/>
          <w:lang w:eastAsia="en-US"/>
        </w:rPr>
        <w:t xml:space="preserve"> dell'art. 19, del D.P.R. 399/88 e dell'art. 38, del D.P.R. 209/87 e dell’art. 1 comma 2 lettera B della sequenza contrattuale del 25 luglio 2008;</w:t>
      </w:r>
    </w:p>
    <w:p w14:paraId="520DCD28"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in profilo diverso da quello di appartenenza a seguito di utilizzazione o assegnazione provvisoria;</w:t>
      </w:r>
    </w:p>
    <w:p w14:paraId="768466A6"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5062D674"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7ACA0C8F"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dal personale inidoneo durante il periodo di collocamento fuori ruolo ai sensi dell’art. 23 – comma 5, del C.C.N.L. sottoscritto il 4 agosto 1995 in mansioni parziali del profilo di appartenenza o in altro profilo comunque coerenti;</w:t>
      </w:r>
    </w:p>
    <w:p w14:paraId="3450C3C9"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i servizi di ruolo prestati indifferentemente nei ruoli confluiti nei singoli profili </w:t>
      </w:r>
      <w:proofErr w:type="gramStart"/>
      <w:r w:rsidRPr="00261A20">
        <w:rPr>
          <w:rFonts w:ascii="Tahoma" w:eastAsia="Calibri" w:hAnsi="Tahoma" w:cs="Tahoma"/>
          <w:sz w:val="18"/>
          <w:szCs w:val="18"/>
          <w:lang w:eastAsia="en-US"/>
        </w:rPr>
        <w:t>professionali  previsti</w:t>
      </w:r>
      <w:proofErr w:type="gramEnd"/>
      <w:r w:rsidRPr="00261A20">
        <w:rPr>
          <w:rFonts w:ascii="Tahoma" w:eastAsia="Calibri" w:hAnsi="Tahoma" w:cs="Tahoma"/>
          <w:sz w:val="18"/>
          <w:szCs w:val="18"/>
          <w:lang w:eastAsia="en-US"/>
        </w:rPr>
        <w:t xml:space="preserve"> dal D.P.R. 07/03/1985, n. 588 (per l'ausiliario, i servizi prestati nei ruoli dei bidelli, dei custodi e degli </w:t>
      </w:r>
      <w:proofErr w:type="spellStart"/>
      <w:r w:rsidRPr="00261A20">
        <w:rPr>
          <w:rFonts w:ascii="Tahoma" w:eastAsia="Calibri" w:hAnsi="Tahoma" w:cs="Tahoma"/>
          <w:sz w:val="18"/>
          <w:szCs w:val="18"/>
          <w:lang w:eastAsia="en-US"/>
        </w:rPr>
        <w:t>accudienti</w:t>
      </w:r>
      <w:proofErr w:type="spellEnd"/>
      <w:r w:rsidRPr="00261A20">
        <w:rPr>
          <w:rFonts w:ascii="Tahoma" w:eastAsia="Calibri" w:hAnsi="Tahoma" w:cs="Tahoma"/>
          <w:sz w:val="18"/>
          <w:szCs w:val="18"/>
          <w:lang w:eastAsia="en-US"/>
        </w:rPr>
        <w:t>; per il guardarobiere, il servizio prestato nei ruoli dei guardarobieri e degli aiutanti guardarobieri; per il collaboratore amministrativo, il servizio prestato nei ruoli degli applicati di segreteria e dei magazzinieri);</w:t>
      </w:r>
    </w:p>
    <w:p w14:paraId="1973B6FC"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per l’attribuzione del punteggio relativo </w:t>
      </w:r>
      <w:proofErr w:type="gramStart"/>
      <w:r w:rsidRPr="00261A20">
        <w:rPr>
          <w:rFonts w:ascii="Tahoma" w:eastAsia="Calibri" w:hAnsi="Tahoma" w:cs="Tahoma"/>
          <w:sz w:val="18"/>
          <w:szCs w:val="18"/>
          <w:lang w:eastAsia="en-US"/>
        </w:rPr>
        <w:t>al  servizio</w:t>
      </w:r>
      <w:proofErr w:type="gramEnd"/>
      <w:r w:rsidRPr="00261A20">
        <w:rPr>
          <w:rFonts w:ascii="Tahoma" w:eastAsia="Calibri" w:hAnsi="Tahoma" w:cs="Tahoma"/>
          <w:sz w:val="18"/>
          <w:szCs w:val="18"/>
          <w:lang w:eastAsia="en-US"/>
        </w:rPr>
        <w:t xml:space="preserve"> effettivamente prestato nelle scuole o istituti situati nelle piccole isole si prescinde dal requisito della residenza in sede;</w:t>
      </w:r>
    </w:p>
    <w:p w14:paraId="073FA789"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al personale ATA di ruolo collocato in congedo straordinario per motivi di studio senza assegni ai sensi dell'art. 2, della legge 13/08/1984, n. 476, per la frequenza di dottorato di ricerca o in quanto assegna</w:t>
      </w:r>
      <w:r w:rsidRPr="00261A20">
        <w:rPr>
          <w:rFonts w:ascii="Tahoma" w:eastAsia="Calibri" w:hAnsi="Tahoma" w:cs="Tahoma"/>
          <w:sz w:val="18"/>
          <w:szCs w:val="18"/>
          <w:lang w:eastAsia="en-US"/>
        </w:rPr>
        <w:softHyphen/>
        <w:t xml:space="preserve">tario di borse di studio da parte di </w:t>
      </w:r>
      <w:r w:rsidRPr="00261A20">
        <w:rPr>
          <w:rFonts w:ascii="Tahoma" w:eastAsia="Calibri" w:hAnsi="Tahoma" w:cs="Tahoma"/>
          <w:sz w:val="18"/>
          <w:szCs w:val="18"/>
          <w:lang w:eastAsia="en-US"/>
        </w:rPr>
        <w:lastRenderedPageBreak/>
        <w:t>amministrazioni statali, enti pubblici, stati stranieri, enti od organismi internazionali, è valutato con il punteggio previsto dalla presente voce il periodo della durata del corso o della borsa di studio;</w:t>
      </w:r>
    </w:p>
    <w:p w14:paraId="300AD8E9"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per l'attribuzione dei punteggi previsti per l'anzianità di servizio - punto I, lettere A), B), C), D</w:t>
      </w:r>
      <w:proofErr w:type="gramStart"/>
      <w:r w:rsidRPr="00261A20">
        <w:rPr>
          <w:rFonts w:ascii="Tahoma" w:eastAsia="Calibri" w:hAnsi="Tahoma" w:cs="Tahoma"/>
          <w:sz w:val="18"/>
          <w:szCs w:val="18"/>
          <w:lang w:eastAsia="en-US"/>
        </w:rPr>
        <w:t>)  agli</w:t>
      </w:r>
      <w:proofErr w:type="gramEnd"/>
      <w:r w:rsidRPr="00261A20">
        <w:rPr>
          <w:rFonts w:ascii="Tahoma" w:eastAsia="Calibri" w:hAnsi="Tahoma" w:cs="Tahoma"/>
          <w:sz w:val="18"/>
          <w:szCs w:val="18"/>
          <w:lang w:eastAsia="en-US"/>
        </w:rPr>
        <w:t xml:space="preserve"> insegnanti elementari collocati permanentemente fuori ruolo, ai sensi dell’art. 21, della legge 9.8.1978,n. 463 è valutato il servizio prestato nella carriera di appartenenza, sia in qualità di insegnante elementare sia con mansioni di responsabile amministrativo;</w:t>
      </w:r>
    </w:p>
    <w:p w14:paraId="2B302795"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716B36CC"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per ogni anno prestato nei Paesi in via di sviluppo il punteggio è raddoppiato.</w:t>
      </w:r>
    </w:p>
    <w:p w14:paraId="39222EB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Non interrompe la maturazione del punteggio del servizio la fruizione del congedo biennale per l’assistenza a familiari con grave disabilità di cui all’art. 5 del </w:t>
      </w:r>
      <w:proofErr w:type="spellStart"/>
      <w:r w:rsidRPr="00261A20">
        <w:rPr>
          <w:rFonts w:ascii="Tahoma" w:eastAsia="Calibri" w:hAnsi="Tahoma" w:cs="Tahoma"/>
          <w:sz w:val="18"/>
          <w:szCs w:val="18"/>
          <w:lang w:eastAsia="en-US"/>
        </w:rPr>
        <w:t>D.</w:t>
      </w:r>
      <w:proofErr w:type="gramStart"/>
      <w:r w:rsidRPr="00261A20">
        <w:rPr>
          <w:rFonts w:ascii="Tahoma" w:eastAsia="Calibri" w:hAnsi="Tahoma" w:cs="Tahoma"/>
          <w:sz w:val="18"/>
          <w:szCs w:val="18"/>
          <w:lang w:eastAsia="en-US"/>
        </w:rPr>
        <w:t>L.vo</w:t>
      </w:r>
      <w:proofErr w:type="spellEnd"/>
      <w:proofErr w:type="gramEnd"/>
      <w:r w:rsidRPr="00261A20">
        <w:rPr>
          <w:rFonts w:ascii="Tahoma" w:eastAsia="Calibri" w:hAnsi="Tahoma" w:cs="Tahoma"/>
          <w:sz w:val="18"/>
          <w:szCs w:val="18"/>
          <w:lang w:eastAsia="en-US"/>
        </w:rPr>
        <w:t xml:space="preserve"> n. 151/2001 e successive modifiche ed integrazioni.</w:t>
      </w:r>
    </w:p>
    <w:p w14:paraId="6F67E199"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3) La valutazione del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-ruolo svolto nella medesima area di appartenenza viene effettuata secondo il punteggio di cui alla tabella A dell’allegato E -</w:t>
      </w:r>
      <w:proofErr w:type="spellStart"/>
      <w:r w:rsidRPr="00261A20">
        <w:rPr>
          <w:rFonts w:ascii="Tahoma" w:eastAsia="Calibri" w:hAnsi="Tahoma" w:cs="Tahoma"/>
          <w:sz w:val="18"/>
          <w:szCs w:val="18"/>
          <w:lang w:eastAsia="en-US"/>
        </w:rPr>
        <w:t>lett</w:t>
      </w:r>
      <w:proofErr w:type="spellEnd"/>
      <w:r w:rsidRPr="00261A20">
        <w:rPr>
          <w:rFonts w:ascii="Tahoma" w:eastAsia="Calibri" w:hAnsi="Tahoma" w:cs="Tahoma"/>
          <w:sz w:val="18"/>
          <w:szCs w:val="18"/>
          <w:lang w:eastAsia="en-US"/>
        </w:rPr>
        <w:t xml:space="preserve">. B (punti 2 nella mobilità a domanda; punti 1 nella mobilità d’ufficio). </w:t>
      </w:r>
    </w:p>
    <w:p w14:paraId="7F469BB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E’</w:t>
      </w:r>
      <w:proofErr w:type="gramEnd"/>
      <w:r w:rsidRPr="00261A20">
        <w:rPr>
          <w:rFonts w:ascii="Tahoma" w:eastAsia="Calibri" w:hAnsi="Tahoma" w:cs="Tahoma"/>
          <w:sz w:val="18"/>
          <w:szCs w:val="18"/>
          <w:lang w:eastAsia="en-US"/>
        </w:rPr>
        <w:t xml:space="preserv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52D0ECD6"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p>
    <w:p w14:paraId="341AA57C"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Per la mobilità a domanda il numero di anni e mesi di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 xml:space="preserve"> ruolo si valuta per intero, mentre per la mobilità d’ufficio i primi 4 anni sono valutati per intero e il periodo eccedente nella misura di i due terzi.</w:t>
      </w:r>
    </w:p>
    <w:p w14:paraId="7D4B546B"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br/>
        <w:t>Con il punteggio previsto dalla presente voce vanno valutati i seguenti servizi o periodi:</w:t>
      </w:r>
    </w:p>
    <w:p w14:paraId="4DF28CEC" w14:textId="77777777"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di ruolo prestato in qualità di docente;</w:t>
      </w:r>
    </w:p>
    <w:p w14:paraId="6D1523E8" w14:textId="77777777"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non di ruolo ed il servizio militare riconosciuto o riconoscibile ai fini della carriera ai sensi dell’art. 569 del Decreto legislativo 297/94 e successive modifiche;</w:t>
      </w:r>
    </w:p>
    <w:p w14:paraId="5F0F63E1" w14:textId="77777777"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di ruolo prestato in area diversa.</w:t>
      </w:r>
    </w:p>
    <w:p w14:paraId="6C779E74"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Sono valutabili anche i servizi il cui riconoscimento sia richiesto da personale ancora in periodo di prova.</w:t>
      </w:r>
    </w:p>
    <w:p w14:paraId="4406C1A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periodo di anzianità derivante da decorrenza giuridica della nomina antecedente alla decorrenza econo</w:t>
      </w:r>
      <w:r w:rsidRPr="00261A20">
        <w:rPr>
          <w:rFonts w:ascii="Tahoma" w:eastAsia="Calibri" w:hAnsi="Tahoma" w:cs="Tahoma"/>
          <w:sz w:val="18"/>
          <w:szCs w:val="18"/>
          <w:lang w:eastAsia="en-US"/>
        </w:rPr>
        <w:softHyphen/>
        <w:t>mica nel caso in cui non sia stato prestato effettivo servizio si valuta per intero.</w:t>
      </w:r>
    </w:p>
    <w:p w14:paraId="5240D54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C43C171"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 xml:space="preserve">-ruolo sia del servizio coperto da decorrenza giuridica retroattiva </w:t>
      </w:r>
      <w:proofErr w:type="gramStart"/>
      <w:r w:rsidRPr="00261A20">
        <w:rPr>
          <w:rFonts w:ascii="Tahoma" w:eastAsia="Calibri" w:hAnsi="Tahoma" w:cs="Tahoma"/>
          <w:sz w:val="18"/>
          <w:szCs w:val="18"/>
          <w:lang w:eastAsia="en-US"/>
        </w:rPr>
        <w:t>della  nomina</w:t>
      </w:r>
      <w:proofErr w:type="gramEnd"/>
      <w:r w:rsidRPr="00261A20">
        <w:rPr>
          <w:rFonts w:ascii="Tahoma" w:eastAsia="Calibri" w:hAnsi="Tahoma" w:cs="Tahoma"/>
          <w:sz w:val="18"/>
          <w:szCs w:val="18"/>
          <w:lang w:eastAsia="en-US"/>
        </w:rPr>
        <w:t xml:space="preserve">) e la prestazione del servizio nella scuola di titolarità. Il punteggio in questione va attribuito anche in tutti i casi in cui il periodo di mancata prestazione del servizio nella scuola di titolarità è riconosciuto a tutti gli effetti nelle norme </w:t>
      </w:r>
      <w:proofErr w:type="gramStart"/>
      <w:r w:rsidRPr="00261A20">
        <w:rPr>
          <w:rFonts w:ascii="Tahoma" w:eastAsia="Calibri" w:hAnsi="Tahoma" w:cs="Tahoma"/>
          <w:sz w:val="18"/>
          <w:szCs w:val="18"/>
          <w:lang w:eastAsia="en-US"/>
        </w:rPr>
        <w:t>vigenti  come</w:t>
      </w:r>
      <w:proofErr w:type="gramEnd"/>
      <w:r w:rsidRPr="00261A20">
        <w:rPr>
          <w:rFonts w:ascii="Tahoma" w:eastAsia="Calibri" w:hAnsi="Tahoma" w:cs="Tahoma"/>
          <w:sz w:val="18"/>
          <w:szCs w:val="18"/>
          <w:lang w:eastAsia="en-US"/>
        </w:rPr>
        <w:t xml:space="preserve"> servizio di istituto validamente prestato nella medesima scuola. Conseguentemente, a titolo esemplificativo, il punteggio per la continuità di servizio </w:t>
      </w:r>
      <w:r w:rsidRPr="00261A20">
        <w:rPr>
          <w:rFonts w:ascii="Tahoma" w:eastAsia="Calibri" w:hAnsi="Tahoma" w:cs="Tahoma"/>
          <w:sz w:val="18"/>
          <w:szCs w:val="18"/>
          <w:lang w:eastAsia="en-US"/>
        </w:rPr>
        <w:lastRenderedPageBreak/>
        <w:t xml:space="preserve">deve essere attribuito nei casi di congedi, compresi quelli disciplinati dal </w:t>
      </w:r>
      <w:proofErr w:type="spellStart"/>
      <w:r w:rsidRPr="00261A20">
        <w:rPr>
          <w:rFonts w:ascii="Tahoma" w:eastAsia="Calibri" w:hAnsi="Tahoma" w:cs="Tahoma"/>
          <w:sz w:val="18"/>
          <w:szCs w:val="18"/>
          <w:lang w:eastAsia="en-US"/>
        </w:rPr>
        <w:t>D.L.vo</w:t>
      </w:r>
      <w:proofErr w:type="spellEnd"/>
      <w:r w:rsidRPr="00261A20">
        <w:rPr>
          <w:rFonts w:ascii="Tahoma" w:eastAsia="Calibri" w:hAnsi="Tahoma" w:cs="Tahoma"/>
          <w:sz w:val="18"/>
          <w:szCs w:val="18"/>
          <w:lang w:eastAsia="en-US"/>
        </w:rPr>
        <w:t xml:space="preserve"> n. 151/01</w:t>
      </w:r>
      <w:r w:rsidRPr="00261A20">
        <w:rPr>
          <w:rFonts w:ascii="Tahoma" w:eastAsia="Calibri" w:hAnsi="Tahoma" w:cs="Tahoma"/>
          <w:b/>
          <w:sz w:val="18"/>
          <w:szCs w:val="18"/>
          <w:lang w:eastAsia="en-US"/>
        </w:rPr>
        <w:t xml:space="preserve"> </w:t>
      </w:r>
      <w:r w:rsidRPr="00261A20">
        <w:rPr>
          <w:rFonts w:ascii="Tahoma" w:eastAsia="Calibri" w:hAnsi="Tahoma" w:cs="Tahoma"/>
          <w:sz w:val="18"/>
          <w:szCs w:val="18"/>
          <w:lang w:eastAsia="en-US"/>
        </w:rPr>
        <w:t>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w:t>
      </w:r>
      <w:r w:rsidRPr="00261A20">
        <w:rPr>
          <w:rFonts w:ascii="Tahoma" w:eastAsia="Calibri" w:hAnsi="Tahoma" w:cs="Tahoma"/>
          <w:sz w:val="18"/>
          <w:szCs w:val="18"/>
          <w:lang w:eastAsia="en-US"/>
        </w:rPr>
        <w:softHyphen/>
        <w:t xml:space="preserve">teggio in questione. Non interrompe la maturazione del punteggio della continuità neanche la </w:t>
      </w:r>
      <w:proofErr w:type="gramStart"/>
      <w:r w:rsidRPr="00261A20">
        <w:rPr>
          <w:rFonts w:ascii="Tahoma" w:eastAsia="Calibri" w:hAnsi="Tahoma" w:cs="Tahoma"/>
          <w:sz w:val="18"/>
          <w:szCs w:val="18"/>
          <w:lang w:eastAsia="en-US"/>
        </w:rPr>
        <w:t>fruizione  del</w:t>
      </w:r>
      <w:proofErr w:type="gramEnd"/>
      <w:r w:rsidRPr="00261A20">
        <w:rPr>
          <w:rFonts w:ascii="Tahoma" w:eastAsia="Calibri" w:hAnsi="Tahoma" w:cs="Tahoma"/>
          <w:sz w:val="18"/>
          <w:szCs w:val="18"/>
          <w:lang w:eastAsia="en-US"/>
        </w:rPr>
        <w:t xml:space="preserve"> congedo biennale per l’assistenza a familiari con grave disabilità di cui all’art. 5 del </w:t>
      </w:r>
      <w:proofErr w:type="spellStart"/>
      <w:r w:rsidRPr="00261A20">
        <w:rPr>
          <w:rFonts w:ascii="Tahoma" w:eastAsia="Calibri" w:hAnsi="Tahoma" w:cs="Tahoma"/>
          <w:sz w:val="18"/>
          <w:szCs w:val="18"/>
          <w:lang w:eastAsia="en-US"/>
        </w:rPr>
        <w:t>D.L.vo</w:t>
      </w:r>
      <w:proofErr w:type="spellEnd"/>
      <w:r w:rsidRPr="00261A20">
        <w:rPr>
          <w:rFonts w:ascii="Tahoma" w:eastAsia="Calibri" w:hAnsi="Tahoma" w:cs="Tahoma"/>
          <w:sz w:val="18"/>
          <w:szCs w:val="18"/>
          <w:lang w:eastAsia="en-US"/>
        </w:rPr>
        <w:t xml:space="preserve"> n. 151/01 e successive modifiche ed integrazioni. Non interrompe la continuità del servizio, altresì, la utilizzazione in altra scuola del personale in soprannumero nella scuola di titolarità, né l’utilizzazione ottenu</w:t>
      </w:r>
      <w:r w:rsidRPr="00261A20">
        <w:rPr>
          <w:rFonts w:ascii="Tahoma" w:eastAsia="Calibri" w:hAnsi="Tahoma" w:cs="Tahoma"/>
          <w:sz w:val="18"/>
          <w:szCs w:val="18"/>
          <w:lang w:eastAsia="en-US"/>
        </w:rPr>
        <w:softHyphen/>
        <w:t xml:space="preserve">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w:t>
      </w:r>
      <w:proofErr w:type="gramStart"/>
      <w:r w:rsidRPr="00261A20">
        <w:rPr>
          <w:rFonts w:ascii="Tahoma" w:eastAsia="Calibri" w:hAnsi="Tahoma" w:cs="Tahoma"/>
          <w:sz w:val="18"/>
          <w:szCs w:val="18"/>
          <w:lang w:eastAsia="en-US"/>
        </w:rPr>
        <w:t>della  continuità</w:t>
      </w:r>
      <w:proofErr w:type="gramEnd"/>
      <w:r w:rsidRPr="00261A20">
        <w:rPr>
          <w:rFonts w:ascii="Tahoma" w:eastAsia="Calibri" w:hAnsi="Tahoma" w:cs="Tahoma"/>
          <w:sz w:val="18"/>
          <w:szCs w:val="18"/>
          <w:lang w:eastAsia="en-US"/>
        </w:rPr>
        <w:t xml:space="preserve"> del servizio nella scuola di titolarità la mancata prestazione del servizio per un periodo di durata complessiva inferiore a sei mesi in ciascun anno scolastico. </w:t>
      </w:r>
    </w:p>
    <w:p w14:paraId="6E60D70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Non interrompe, altresì, la continuità del servizio, l’utilizzazione per la sostituzione del DSGA, da parte del personale responsabile amministrativo o assistente amministrativo in scuola diversa da quella di titolarità.</w:t>
      </w:r>
    </w:p>
    <w:p w14:paraId="1427071C"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38487A8A"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Ai fini della continuità del servizio non si valuta l’anno in corso.</w:t>
      </w:r>
    </w:p>
    <w:p w14:paraId="4F91D0E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280826C7"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5BC4799B" w14:textId="77777777"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1B7A1CEE" w14:textId="77777777"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lettera B) e lettera C) valgono sempre; </w:t>
      </w:r>
    </w:p>
    <w:p w14:paraId="36B4A656" w14:textId="77777777"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4B5DFCD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6FB9CEDF"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punteggio così calcolato viene utilizzato anche nelle operazioni di trasferimento d’ufficio del soprannumerario.</w:t>
      </w:r>
    </w:p>
    <w:p w14:paraId="46422A2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w:t>
      </w:r>
      <w:r w:rsidRPr="00261A20">
        <w:rPr>
          <w:rFonts w:ascii="Tahoma" w:eastAsia="Calibri" w:hAnsi="Tahoma" w:cs="Tahoma"/>
          <w:sz w:val="18"/>
          <w:szCs w:val="18"/>
          <w:lang w:eastAsia="en-US"/>
        </w:rPr>
        <w:lastRenderedPageBreak/>
        <w:t>una sezione staccata nel comune di residenza del familiare, ovvero nel comune per il quale sussistono le condizioni di cui alla lettera D della Tabella A – Parte II.</w:t>
      </w:r>
    </w:p>
    <w:p w14:paraId="7357548F" w14:textId="6ACE3758" w:rsidR="00261A20" w:rsidRPr="00261A20" w:rsidRDefault="008F52B6" w:rsidP="00261A20">
      <w:pPr>
        <w:suppressAutoHyphens w:val="0"/>
        <w:autoSpaceDE/>
        <w:spacing w:after="200" w:line="276" w:lineRule="auto"/>
        <w:jc w:val="both"/>
        <w:rPr>
          <w:rFonts w:ascii="Tahoma" w:eastAsia="Calibri" w:hAnsi="Tahoma" w:cs="Tahoma"/>
          <w:sz w:val="18"/>
          <w:szCs w:val="18"/>
          <w:lang w:eastAsia="en-US"/>
        </w:rPr>
      </w:pPr>
      <w:r>
        <w:rPr>
          <w:rFonts w:ascii="Tahoma" w:eastAsia="Calibri" w:hAnsi="Tahoma" w:cs="Tahoma"/>
          <w:sz w:val="18"/>
          <w:szCs w:val="18"/>
          <w:lang w:eastAsia="en-US"/>
        </w:rPr>
        <w:t xml:space="preserve">La residenza del familiare </w:t>
      </w:r>
      <w:r w:rsidR="00261A20" w:rsidRPr="00261A20">
        <w:rPr>
          <w:rFonts w:ascii="Tahoma" w:eastAsia="Calibri" w:hAnsi="Tahoma" w:cs="Tahoma"/>
          <w:sz w:val="18"/>
          <w:szCs w:val="18"/>
          <w:lang w:eastAsia="en-US"/>
        </w:rPr>
        <w:t>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7853D59A"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bis) Per i soli trasferimenti a domanda, le situazioni di cui al presente titolo non si valutano per i trasferimenti nell’ambito della stessa sede (per sede si intende “comune”).</w:t>
      </w:r>
    </w:p>
    <w:p w14:paraId="4336654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ter) Ai sensi della legge 76/2016 per coniuge si intende anche la parte dell’unione civile.</w:t>
      </w:r>
    </w:p>
    <w:p w14:paraId="18D79FF9"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 (6) Il punteggio va attribuito anche per i figli che compiono i 6 anni o i 18 anni tra il 1</w:t>
      </w:r>
      <w:proofErr w:type="gramStart"/>
      <w:r w:rsidRPr="00261A20">
        <w:rPr>
          <w:rFonts w:ascii="Tahoma" w:eastAsia="Calibri" w:hAnsi="Tahoma" w:cs="Tahoma"/>
          <w:sz w:val="18"/>
          <w:szCs w:val="18"/>
          <w:lang w:eastAsia="en-US"/>
        </w:rPr>
        <w:t>°  gennaio</w:t>
      </w:r>
      <w:proofErr w:type="gramEnd"/>
      <w:r w:rsidRPr="00261A20">
        <w:rPr>
          <w:rFonts w:ascii="Tahoma" w:eastAsia="Calibri" w:hAnsi="Tahoma" w:cs="Tahoma"/>
          <w:sz w:val="18"/>
          <w:szCs w:val="18"/>
          <w:lang w:eastAsia="en-US"/>
        </w:rPr>
        <w:t xml:space="preserve"> e il 31 dicembre dell'anno in cui si effettua il trasferimento.</w:t>
      </w:r>
    </w:p>
    <w:p w14:paraId="2320C4C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(7) La valutazione è attribuita nei seguenti casi:</w:t>
      </w:r>
    </w:p>
    <w:p w14:paraId="3B29343F" w14:textId="77777777" w:rsidR="00261A20" w:rsidRPr="00261A20" w:rsidRDefault="00261A20" w:rsidP="00261A20">
      <w:pPr>
        <w:numPr>
          <w:ilvl w:val="0"/>
          <w:numId w:val="7"/>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figlio minorato ovvero coniuge, o genitore, ricoverati permanentemente in istituto di cura;</w:t>
      </w:r>
    </w:p>
    <w:p w14:paraId="36C632B3" w14:textId="77777777" w:rsidR="00261A20" w:rsidRPr="00261A20" w:rsidRDefault="00261A20" w:rsidP="00261A20">
      <w:pPr>
        <w:numPr>
          <w:ilvl w:val="0"/>
          <w:numId w:val="7"/>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figlio minorato, ovvero coniuge, o genitore, bisognosi di cure continuative presso un istituto di cura tali da comportare la necessità di risiedere nella sede dell'istituto medesimo.</w:t>
      </w:r>
    </w:p>
    <w:p w14:paraId="6C93C06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7B487B1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w:t>
      </w:r>
      <w:proofErr w:type="spellStart"/>
      <w:r w:rsidRPr="00261A20">
        <w:rPr>
          <w:rFonts w:ascii="Tahoma" w:eastAsia="Calibri" w:hAnsi="Tahoma" w:cs="Tahoma"/>
          <w:sz w:val="18"/>
          <w:szCs w:val="18"/>
          <w:lang w:eastAsia="en-US"/>
        </w:rPr>
        <w:t>D.</w:t>
      </w:r>
      <w:proofErr w:type="gramStart"/>
      <w:r w:rsidRPr="00261A20">
        <w:rPr>
          <w:rFonts w:ascii="Tahoma" w:eastAsia="Calibri" w:hAnsi="Tahoma" w:cs="Tahoma"/>
          <w:sz w:val="18"/>
          <w:szCs w:val="18"/>
          <w:lang w:eastAsia="en-US"/>
        </w:rPr>
        <w:t>L.vo</w:t>
      </w:r>
      <w:proofErr w:type="spellEnd"/>
      <w:proofErr w:type="gramEnd"/>
      <w:r w:rsidRPr="00261A20">
        <w:rPr>
          <w:rFonts w:ascii="Tahoma" w:eastAsia="Calibri" w:hAnsi="Tahoma" w:cs="Tahoma"/>
          <w:sz w:val="18"/>
          <w:szCs w:val="18"/>
          <w:lang w:eastAsia="en-US"/>
        </w:rPr>
        <w:t xml:space="preserve"> 297/94 e all’art. 9 del CCNI 3 dicembre 2009. Il punteggio è attribuito anche al personale transitato dagli Enti Locali ai sensi dell’art. 8, comma 3, della L. n. 124/99.</w:t>
      </w:r>
    </w:p>
    <w:p w14:paraId="26A81022" w14:textId="1E563852"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(10) Il punteggio è attribuito al personale appartenente a profilo professionale diverso da quello di responsabile amministrativo/direttore dei servizi generali ed amministrati</w:t>
      </w:r>
      <w:r w:rsidR="008F52B6">
        <w:rPr>
          <w:rFonts w:ascii="Tahoma" w:eastAsia="Calibri" w:hAnsi="Tahoma" w:cs="Tahoma"/>
          <w:sz w:val="18"/>
          <w:szCs w:val="18"/>
          <w:lang w:eastAsia="en-US"/>
        </w:rPr>
        <w:t xml:space="preserve">vi ed è attribuito </w:t>
      </w:r>
      <w:proofErr w:type="gramStart"/>
      <w:r w:rsidRPr="00261A20">
        <w:rPr>
          <w:rFonts w:ascii="Tahoma" w:eastAsia="Calibri" w:hAnsi="Tahoma" w:cs="Tahoma"/>
          <w:sz w:val="18"/>
          <w:szCs w:val="18"/>
          <w:lang w:eastAsia="en-US"/>
        </w:rPr>
        <w:t>per  l'inclusione</w:t>
      </w:r>
      <w:proofErr w:type="gramEnd"/>
      <w:r w:rsidRPr="00261A20">
        <w:rPr>
          <w:rFonts w:ascii="Tahoma" w:eastAsia="Calibri" w:hAnsi="Tahoma" w:cs="Tahoma"/>
          <w:sz w:val="18"/>
          <w:szCs w:val="18"/>
          <w:lang w:eastAsia="en-US"/>
        </w:rPr>
        <w:t xml:space="preserv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011E2A72" w14:textId="50E7C61B" w:rsidR="00283E5A" w:rsidRDefault="00261A20" w:rsidP="00EB268D">
      <w:pPr>
        <w:suppressAutoHyphens w:val="0"/>
        <w:autoSpaceDE/>
        <w:spacing w:after="200" w:line="276" w:lineRule="auto"/>
        <w:jc w:val="both"/>
      </w:pPr>
      <w:r w:rsidRPr="00261A20">
        <w:rPr>
          <w:rFonts w:ascii="Tahoma" w:eastAsia="Calibri" w:hAnsi="Tahoma" w:cs="Tahoma"/>
          <w:sz w:val="18"/>
          <w:szCs w:val="18"/>
          <w:lang w:eastAsia="en-US"/>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283E5A" w:rsidSect="009E3CFE">
      <w:headerReference w:type="default" r:id="rId7"/>
      <w:footerReference w:type="default" r:id="rId8"/>
      <w:pgSz w:w="11906" w:h="16838"/>
      <w:pgMar w:top="2410" w:right="567" w:bottom="426" w:left="851" w:header="568"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ACD45" w14:textId="77777777" w:rsidR="00BE5B9C" w:rsidRDefault="00BE5B9C">
      <w:r>
        <w:separator/>
      </w:r>
    </w:p>
  </w:endnote>
  <w:endnote w:type="continuationSeparator" w:id="0">
    <w:p w14:paraId="59413A2D" w14:textId="77777777" w:rsidR="00BE5B9C" w:rsidRDefault="00BE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ohit Hind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63B8" w14:textId="77777777" w:rsidR="005C39BE" w:rsidRDefault="005C39B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128BC" w14:textId="77777777" w:rsidR="00BE5B9C" w:rsidRDefault="00BE5B9C">
      <w:r>
        <w:separator/>
      </w:r>
    </w:p>
  </w:footnote>
  <w:footnote w:type="continuationSeparator" w:id="0">
    <w:p w14:paraId="197F831A" w14:textId="77777777" w:rsidR="00BE5B9C" w:rsidRDefault="00BE5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5A620" w14:textId="77777777" w:rsidR="005C39BE" w:rsidRDefault="005C39BE">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15:restartNumberingAfterBreak="0">
    <w:nsid w:val="42B264BC"/>
    <w:multiLevelType w:val="multilevel"/>
    <w:tmpl w:val="87D0CBC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A86601D"/>
    <w:multiLevelType w:val="multilevel"/>
    <w:tmpl w:val="234A3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91"/>
    <w:rsid w:val="00050EDD"/>
    <w:rsid w:val="000C2CC1"/>
    <w:rsid w:val="000C3532"/>
    <w:rsid w:val="000C7A55"/>
    <w:rsid w:val="0012708D"/>
    <w:rsid w:val="00146D9D"/>
    <w:rsid w:val="00157425"/>
    <w:rsid w:val="001730B9"/>
    <w:rsid w:val="00175574"/>
    <w:rsid w:val="001777ED"/>
    <w:rsid w:val="001B74C0"/>
    <w:rsid w:val="00261A20"/>
    <w:rsid w:val="00264DBC"/>
    <w:rsid w:val="0027431F"/>
    <w:rsid w:val="00283E5A"/>
    <w:rsid w:val="002B1D0E"/>
    <w:rsid w:val="002D21C2"/>
    <w:rsid w:val="002E30F3"/>
    <w:rsid w:val="00350AE3"/>
    <w:rsid w:val="0038310A"/>
    <w:rsid w:val="004235FE"/>
    <w:rsid w:val="00440FCE"/>
    <w:rsid w:val="00472DC4"/>
    <w:rsid w:val="00533985"/>
    <w:rsid w:val="005473E2"/>
    <w:rsid w:val="005B4695"/>
    <w:rsid w:val="005C39BE"/>
    <w:rsid w:val="00611379"/>
    <w:rsid w:val="00634356"/>
    <w:rsid w:val="006513A9"/>
    <w:rsid w:val="0070784E"/>
    <w:rsid w:val="00742C80"/>
    <w:rsid w:val="007674C1"/>
    <w:rsid w:val="00786308"/>
    <w:rsid w:val="007F10CF"/>
    <w:rsid w:val="00803469"/>
    <w:rsid w:val="008B5A45"/>
    <w:rsid w:val="008F52B6"/>
    <w:rsid w:val="00940F5C"/>
    <w:rsid w:val="00952718"/>
    <w:rsid w:val="00967318"/>
    <w:rsid w:val="009939FB"/>
    <w:rsid w:val="009D4F2E"/>
    <w:rsid w:val="009E2FF1"/>
    <w:rsid w:val="009E3CFE"/>
    <w:rsid w:val="00AA1433"/>
    <w:rsid w:val="00AD11F1"/>
    <w:rsid w:val="00B4611F"/>
    <w:rsid w:val="00B74F8F"/>
    <w:rsid w:val="00B80B91"/>
    <w:rsid w:val="00BC1345"/>
    <w:rsid w:val="00BE5B9C"/>
    <w:rsid w:val="00C15CBF"/>
    <w:rsid w:val="00C161F4"/>
    <w:rsid w:val="00C373B8"/>
    <w:rsid w:val="00CC2313"/>
    <w:rsid w:val="00DC218F"/>
    <w:rsid w:val="00DD34A3"/>
    <w:rsid w:val="00E5159D"/>
    <w:rsid w:val="00E659B4"/>
    <w:rsid w:val="00E836A3"/>
    <w:rsid w:val="00EB268D"/>
    <w:rsid w:val="00EB278E"/>
    <w:rsid w:val="00EB4131"/>
    <w:rsid w:val="00EF2DB5"/>
    <w:rsid w:val="00F018CA"/>
    <w:rsid w:val="00F047BC"/>
    <w:rsid w:val="00F32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B09114C"/>
  <w15:docId w15:val="{F5380BA6-5319-4DF4-9EFB-B00452B1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tabs>
        <w:tab w:val="num" w:pos="0"/>
      </w:tabs>
      <w:ind w:left="432" w:hanging="432"/>
      <w:jc w:val="right"/>
      <w:outlineLvl w:val="0"/>
    </w:pPr>
    <w:rPr>
      <w:b/>
      <w:bCs/>
      <w:u w:val="single"/>
    </w:rPr>
  </w:style>
  <w:style w:type="paragraph" w:styleId="Titolo2">
    <w:name w:val="heading 2"/>
    <w:basedOn w:val="Normale"/>
    <w:next w:val="Normale"/>
    <w:qFormat/>
    <w:pPr>
      <w:keepNext/>
      <w:tabs>
        <w:tab w:val="num" w:pos="0"/>
      </w:tabs>
      <w:ind w:left="576" w:hanging="576"/>
      <w:outlineLvl w:val="1"/>
    </w:pPr>
    <w:rPr>
      <w:b/>
      <w:bCs/>
    </w:rPr>
  </w:style>
  <w:style w:type="paragraph" w:styleId="Titolo3">
    <w:name w:val="heading 3"/>
    <w:basedOn w:val="Normale"/>
    <w:next w:val="Normale"/>
    <w:qFormat/>
    <w:pPr>
      <w:keepNext/>
      <w:tabs>
        <w:tab w:val="num" w:pos="0"/>
      </w:tabs>
      <w:ind w:left="720" w:hanging="720"/>
      <w:outlineLvl w:val="2"/>
    </w:pPr>
    <w:rPr>
      <w:b/>
      <w:bCs/>
      <w:sz w:val="16"/>
      <w:szCs w:val="16"/>
    </w:rPr>
  </w:style>
  <w:style w:type="paragraph" w:styleId="Titolo4">
    <w:name w:val="heading 4"/>
    <w:basedOn w:val="Normale"/>
    <w:next w:val="Normale"/>
    <w:qFormat/>
    <w:pPr>
      <w:keepNext/>
      <w:tabs>
        <w:tab w:val="num" w:pos="0"/>
      </w:tabs>
      <w:ind w:left="864" w:hanging="864"/>
      <w:outlineLvl w:val="3"/>
    </w:pPr>
    <w:rPr>
      <w:b/>
      <w:bCs/>
      <w:sz w:val="18"/>
      <w:szCs w:val="18"/>
    </w:rPr>
  </w:style>
  <w:style w:type="paragraph" w:styleId="Titolo5">
    <w:name w:val="heading 5"/>
    <w:basedOn w:val="Normale"/>
    <w:next w:val="Normale"/>
    <w:qFormat/>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uiPriority w:val="11"/>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uiPriority w:val="11"/>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character" w:styleId="Collegamentoipertestuale">
    <w:name w:val="Hyperlink"/>
    <w:uiPriority w:val="99"/>
    <w:rsid w:val="009E3CFE"/>
    <w:rPr>
      <w:rFonts w:cs="Times New Roman"/>
      <w:color w:val="0000FF"/>
      <w:u w:val="single"/>
    </w:rPr>
  </w:style>
  <w:style w:type="paragraph" w:customStyle="1" w:styleId="Standard">
    <w:name w:val="Standard"/>
    <w:rsid w:val="009E3CFE"/>
    <w:pPr>
      <w:widowControl w:val="0"/>
      <w:suppressAutoHyphens/>
      <w:autoSpaceDN w:val="0"/>
    </w:pPr>
    <w:rPr>
      <w:rFonts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4517</Words>
  <Characters>25752</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Hewlett-Packard Company</Company>
  <LinksUpToDate>false</LinksUpToDate>
  <CharactersWithSpaces>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cp:lastModifiedBy>
  <cp:revision>5</cp:revision>
  <cp:lastPrinted>2015-02-12T17:38:00Z</cp:lastPrinted>
  <dcterms:created xsi:type="dcterms:W3CDTF">2022-02-15T09:15:00Z</dcterms:created>
  <dcterms:modified xsi:type="dcterms:W3CDTF">2022-02-16T07:26:00Z</dcterms:modified>
</cp:coreProperties>
</file>